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tblLook w:val="04A0" w:firstRow="1" w:lastRow="0" w:firstColumn="1" w:lastColumn="0" w:noHBand="0" w:noVBand="1"/>
      </w:tblPr>
      <w:tblGrid>
        <w:gridCol w:w="3155"/>
        <w:gridCol w:w="7123"/>
      </w:tblGrid>
      <w:tr w:rsidR="00FF579D" w:rsidRPr="000D2AD7" w:rsidTr="00573C49">
        <w:trPr>
          <w:trHeight w:val="1971"/>
        </w:trPr>
        <w:tc>
          <w:tcPr>
            <w:tcW w:w="1936" w:type="dxa"/>
            <w:tcBorders>
              <w:top w:val="nil"/>
              <w:left w:val="nil"/>
              <w:bottom w:val="nil"/>
              <w:right w:val="nil"/>
            </w:tcBorders>
          </w:tcPr>
          <w:p w:rsidR="00482397" w:rsidRPr="000D2AD7" w:rsidRDefault="00FF579D" w:rsidP="000D2AD7">
            <w:pPr>
              <w:outlineLvl w:val="1"/>
              <w:rPr>
                <w:rFonts w:ascii="Garamond" w:eastAsia="Times New Roman" w:hAnsi="Garamond" w:cs="Times New Roman"/>
                <w:b/>
                <w:bCs/>
                <w:sz w:val="22"/>
                <w:szCs w:val="22"/>
              </w:rPr>
            </w:pPr>
            <w:r>
              <w:rPr>
                <w:rFonts w:ascii="Garamond" w:eastAsia="Times New Roman" w:hAnsi="Garamond" w:cs="Times New Roman"/>
                <w:b/>
                <w:bCs/>
                <w:noProof/>
                <w:sz w:val="22"/>
                <w:szCs w:val="22"/>
              </w:rPr>
              <w:drawing>
                <wp:inline distT="0" distB="0" distL="0" distR="0" wp14:anchorId="6DE4FBAB" wp14:editId="0497D28D">
                  <wp:extent cx="1866326" cy="581025"/>
                  <wp:effectExtent l="0" t="0" r="0" b="0"/>
                  <wp:docPr id="4" name="Picture 4" descr="C:\Client Folder\Carroll\identity\logo\full\color\web-screen\carroll-logo-full-we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lient Folder\Carroll\identity\logo\full\color\web-screen\carroll-logo-full-web-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9246" cy="634858"/>
                          </a:xfrm>
                          <a:prstGeom prst="rect">
                            <a:avLst/>
                          </a:prstGeom>
                          <a:noFill/>
                          <a:ln>
                            <a:noFill/>
                          </a:ln>
                        </pic:spPr>
                      </pic:pic>
                    </a:graphicData>
                  </a:graphic>
                </wp:inline>
              </w:drawing>
            </w:r>
          </w:p>
        </w:tc>
        <w:tc>
          <w:tcPr>
            <w:tcW w:w="8342" w:type="dxa"/>
            <w:tcBorders>
              <w:top w:val="nil"/>
              <w:left w:val="nil"/>
              <w:bottom w:val="nil"/>
              <w:right w:val="nil"/>
            </w:tcBorders>
          </w:tcPr>
          <w:p w:rsidR="00482397" w:rsidRPr="000D2AD7" w:rsidRDefault="00482397" w:rsidP="000D2AD7">
            <w:pPr>
              <w:outlineLvl w:val="1"/>
              <w:rPr>
                <w:rFonts w:ascii="Garamond" w:eastAsia="Times New Roman" w:hAnsi="Garamond" w:cs="Times New Roman"/>
                <w:b/>
                <w:bCs/>
                <w:sz w:val="22"/>
                <w:szCs w:val="22"/>
              </w:rPr>
            </w:pPr>
            <w:r w:rsidRPr="000D2AD7">
              <w:rPr>
                <w:rFonts w:ascii="Garamond" w:eastAsia="Times New Roman" w:hAnsi="Garamond" w:cs="Times New Roman"/>
                <w:b/>
                <w:bCs/>
                <w:sz w:val="22"/>
                <w:szCs w:val="22"/>
              </w:rPr>
              <w:t>Vision Statement</w:t>
            </w:r>
          </w:p>
          <w:p w:rsidR="00482397" w:rsidRPr="000D2AD7" w:rsidRDefault="00482397" w:rsidP="000D2AD7">
            <w:pPr>
              <w:rPr>
                <w:rFonts w:ascii="Garamond" w:eastAsia="Times New Roman" w:hAnsi="Garamond" w:cs="Times New Roman"/>
                <w:b/>
                <w:bCs/>
                <w:sz w:val="20"/>
                <w:szCs w:val="20"/>
              </w:rPr>
            </w:pPr>
            <w:r w:rsidRPr="000D2AD7">
              <w:rPr>
                <w:rFonts w:ascii="Garamond" w:hAnsi="Garamond" w:cs="Times New Roman"/>
                <w:sz w:val="20"/>
                <w:szCs w:val="20"/>
              </w:rPr>
              <w:t>Through an integrated network of Fellows, Teaching Churches, and Learning Centers, the Institute seeks to mobilize the priesthood of believers for service in society. It provides, through appropriate media, theological education that is both biblically based and praxis oriented. The Institute develops Christ-centered leaders who are committed to academic excellence, life-long learning, and transformational ministry. The Institute works collegially with other evangelical Christians. Its confessional basis is the consensus of opinion concerning those articles of the Christian faith and practice that have been most surely held and expressed in historic Baptist principles and practices.</w:t>
            </w:r>
          </w:p>
        </w:tc>
        <w:bookmarkStart w:id="0" w:name="_GoBack"/>
        <w:bookmarkEnd w:id="0"/>
      </w:tr>
    </w:tbl>
    <w:p w:rsidR="00482397" w:rsidRPr="000D2AD7" w:rsidRDefault="00482397" w:rsidP="000D2AD7">
      <w:pPr>
        <w:outlineLvl w:val="1"/>
        <w:rPr>
          <w:rFonts w:ascii="Garamond" w:eastAsia="Times New Roman" w:hAnsi="Garamond" w:cs="Times New Roman"/>
          <w:b/>
          <w:bCs/>
          <w:sz w:val="22"/>
          <w:szCs w:val="22"/>
        </w:rPr>
      </w:pPr>
      <w:r w:rsidRPr="000D2AD7">
        <w:rPr>
          <w:rFonts w:ascii="Garamond" w:eastAsia="Times New Roman" w:hAnsi="Garamond" w:cs="Times New Roman"/>
          <w:b/>
          <w:bCs/>
          <w:sz w:val="22"/>
          <w:szCs w:val="22"/>
        </w:rPr>
        <w:t>Core Values</w:t>
      </w:r>
    </w:p>
    <w:p w:rsidR="00573C49" w:rsidRDefault="00573C49" w:rsidP="000D2AD7">
      <w:pPr>
        <w:numPr>
          <w:ilvl w:val="0"/>
          <w:numId w:val="1"/>
        </w:numPr>
        <w:rPr>
          <w:rFonts w:ascii="Garamond" w:eastAsia="Times New Roman" w:hAnsi="Garamond" w:cs="Times New Roman"/>
          <w:sz w:val="20"/>
          <w:szCs w:val="20"/>
        </w:rPr>
        <w:sectPr w:rsidR="00573C49" w:rsidSect="00573C49">
          <w:pgSz w:w="12240" w:h="15840"/>
          <w:pgMar w:top="720" w:right="864" w:bottom="720" w:left="864" w:header="720" w:footer="720" w:gutter="0"/>
          <w:cols w:space="720"/>
          <w:docGrid w:linePitch="360"/>
        </w:sectPr>
      </w:pP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lastRenderedPageBreak/>
        <w:t>Christ-centered, Spirit-led character</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Bible-based, world-engaged curriculum</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Historic Baptist identity and principles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Intellectual energy interacting with effective praxis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Vulnerable, responsive, and relevant to a changing world</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Accessible and affordable to all believers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Collegial, collaborative, and encouraging environment</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lastRenderedPageBreak/>
        <w:t>Diverse and inclusive community with a global impact</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Linked with and mutually accountable to the churches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Individual attention to and respect for students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Synergistic dialogue between Senior Fellows and field-based Resident Fellows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Intentional, holistic formation of all persons, faculty and students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lastRenderedPageBreak/>
        <w:t>Perpetual education: lifelong and mutual learning between faculty and students</w:t>
      </w:r>
    </w:p>
    <w:p w:rsidR="00482397" w:rsidRPr="000D2AD7" w:rsidRDefault="00482397" w:rsidP="00573C49">
      <w:pPr>
        <w:numPr>
          <w:ilvl w:val="0"/>
          <w:numId w:val="1"/>
        </w:numPr>
        <w:tabs>
          <w:tab w:val="clear" w:pos="720"/>
          <w:tab w:val="num" w:pos="360"/>
        </w:tabs>
        <w:ind w:left="360" w:hanging="180"/>
        <w:rPr>
          <w:rFonts w:ascii="Garamond" w:eastAsia="Times New Roman" w:hAnsi="Garamond" w:cs="Times New Roman"/>
          <w:sz w:val="20"/>
          <w:szCs w:val="20"/>
        </w:rPr>
      </w:pPr>
      <w:r w:rsidRPr="000D2AD7">
        <w:rPr>
          <w:rFonts w:ascii="Garamond" w:eastAsia="Times New Roman" w:hAnsi="Garamond" w:cs="Times New Roman"/>
          <w:sz w:val="20"/>
          <w:szCs w:val="20"/>
        </w:rPr>
        <w:t>Model and guide students in development of a mature and balanced biblical worldview</w:t>
      </w:r>
    </w:p>
    <w:p w:rsidR="00573C49" w:rsidRDefault="00573C49" w:rsidP="000D2AD7">
      <w:pPr>
        <w:pStyle w:val="Heading2"/>
        <w:spacing w:before="0" w:beforeAutospacing="0" w:after="0" w:afterAutospacing="0"/>
        <w:rPr>
          <w:rFonts w:ascii="Garamond" w:eastAsia="Times New Roman" w:hAnsi="Garamond" w:cs="Times New Roman"/>
          <w:sz w:val="22"/>
          <w:szCs w:val="22"/>
        </w:rPr>
        <w:sectPr w:rsidR="00573C49" w:rsidSect="00573C49">
          <w:type w:val="continuous"/>
          <w:pgSz w:w="12240" w:h="15840"/>
          <w:pgMar w:top="720" w:right="864" w:bottom="720" w:left="864" w:header="720" w:footer="720" w:gutter="0"/>
          <w:cols w:num="3" w:space="144"/>
          <w:docGrid w:linePitch="360"/>
        </w:sectPr>
      </w:pPr>
    </w:p>
    <w:p w:rsidR="00573C49" w:rsidRDefault="00573C49" w:rsidP="000D2AD7">
      <w:pPr>
        <w:pStyle w:val="Heading2"/>
        <w:spacing w:before="0" w:beforeAutospacing="0" w:after="0" w:afterAutospacing="0"/>
        <w:rPr>
          <w:rFonts w:ascii="Garamond" w:eastAsia="Times New Roman" w:hAnsi="Garamond" w:cs="Times New Roman"/>
          <w:sz w:val="22"/>
          <w:szCs w:val="22"/>
        </w:rPr>
      </w:pPr>
    </w:p>
    <w:p w:rsidR="00482397" w:rsidRPr="000D2AD7" w:rsidRDefault="00482397" w:rsidP="000D2AD7">
      <w:pPr>
        <w:pStyle w:val="Heading2"/>
        <w:spacing w:before="0" w:beforeAutospacing="0" w:after="0" w:afterAutospacing="0"/>
        <w:rPr>
          <w:rFonts w:ascii="Garamond" w:eastAsia="Times New Roman" w:hAnsi="Garamond" w:cs="Times New Roman"/>
          <w:sz w:val="22"/>
          <w:szCs w:val="22"/>
        </w:rPr>
      </w:pPr>
      <w:r w:rsidRPr="000D2AD7">
        <w:rPr>
          <w:rFonts w:ascii="Garamond" w:eastAsia="Times New Roman" w:hAnsi="Garamond" w:cs="Times New Roman"/>
          <w:sz w:val="22"/>
          <w:szCs w:val="22"/>
        </w:rPr>
        <w:t>Reinventing Theological Education</w:t>
      </w:r>
    </w:p>
    <w:p w:rsidR="00573C49" w:rsidRDefault="00482397" w:rsidP="000D2AD7">
      <w:pPr>
        <w:pStyle w:val="NormalWeb"/>
        <w:spacing w:before="0" w:beforeAutospacing="0" w:after="0" w:afterAutospacing="0"/>
        <w:rPr>
          <w:rFonts w:ascii="Garamond" w:hAnsi="Garamond"/>
        </w:rPr>
      </w:pPr>
      <w:r w:rsidRPr="000D2AD7">
        <w:rPr>
          <w:rFonts w:ascii="Garamond" w:hAnsi="Garamond"/>
        </w:rPr>
        <w:t xml:space="preserve">B. H. Carroll Theological Institute is reinventing theological education in innovative, creative ways that make ministerial training more relevant, practical, effective, as well as affordable and accessible to all Christian workers. Using a nexus of scholars, teaching churches, and learning centers, Carroll Institute mobilizes the Body of Christ to minister and serve an increasingly lost and needy world. With a focus on the Great Commission, this approach commits a minimum of resources to buildings and a maximum of resources to intellectual capital and learning technologies. </w:t>
      </w:r>
      <w:r w:rsidR="00573C49">
        <w:rPr>
          <w:rFonts w:ascii="Garamond" w:hAnsi="Garamond"/>
        </w:rPr>
        <w:t xml:space="preserve">. . .  </w:t>
      </w:r>
    </w:p>
    <w:p w:rsidR="00D577EF" w:rsidRPr="000D2AD7" w:rsidRDefault="00D577EF" w:rsidP="000D2AD7">
      <w:pPr>
        <w:pStyle w:val="NormalWeb"/>
        <w:spacing w:before="0" w:beforeAutospacing="0" w:after="0" w:afterAutospacing="0"/>
        <w:rPr>
          <w:rFonts w:ascii="Garamond" w:hAnsi="Garamond"/>
        </w:rPr>
      </w:pPr>
    </w:p>
    <w:tbl>
      <w:tblPr>
        <w:tblStyle w:val="TableGrid"/>
        <w:tblW w:w="0" w:type="auto"/>
        <w:tblInd w:w="18" w:type="dxa"/>
        <w:tblLayout w:type="fixed"/>
        <w:tblLook w:val="04A0" w:firstRow="1" w:lastRow="0" w:firstColumn="1" w:lastColumn="0" w:noHBand="0" w:noVBand="1"/>
      </w:tblPr>
      <w:tblGrid>
        <w:gridCol w:w="3690"/>
        <w:gridCol w:w="2250"/>
      </w:tblGrid>
      <w:tr w:rsidR="00D577EF" w:rsidRPr="00573C49" w:rsidTr="00D577EF">
        <w:trPr>
          <w:trHeight w:val="594"/>
        </w:trPr>
        <w:tc>
          <w:tcPr>
            <w:tcW w:w="3690" w:type="dxa"/>
            <w:tcBorders>
              <w:top w:val="nil"/>
              <w:left w:val="nil"/>
              <w:bottom w:val="nil"/>
              <w:right w:val="nil"/>
            </w:tcBorders>
          </w:tcPr>
          <w:p w:rsidR="00573C49" w:rsidRPr="00573C49" w:rsidRDefault="00573C49" w:rsidP="00D577EF">
            <w:pPr>
              <w:pStyle w:val="NormalWeb"/>
              <w:spacing w:before="0" w:beforeAutospacing="0" w:after="0" w:afterAutospacing="0"/>
              <w:ind w:right="1692"/>
              <w:rPr>
                <w:rFonts w:ascii="Garamond" w:hAnsi="Garamond"/>
                <w:b/>
              </w:rPr>
            </w:pPr>
            <w:r w:rsidRPr="00573C49">
              <w:rPr>
                <w:rFonts w:ascii="Garamond" w:hAnsi="Garamond"/>
                <w:b/>
              </w:rPr>
              <w:t>Partnerships</w:t>
            </w:r>
          </w:p>
          <w:p w:rsidR="00573C49" w:rsidRPr="00573C49" w:rsidRDefault="00573C49" w:rsidP="00D577EF">
            <w:pPr>
              <w:pStyle w:val="NormalWeb"/>
              <w:spacing w:before="0" w:beforeAutospacing="0" w:after="0" w:afterAutospacing="0"/>
              <w:rPr>
                <w:rFonts w:ascii="Garamond" w:hAnsi="Garamond"/>
              </w:rPr>
            </w:pPr>
            <w:r w:rsidRPr="00573C49">
              <w:rPr>
                <w:rFonts w:ascii="Garamond" w:hAnsi="Garamond"/>
              </w:rPr>
              <w:t>http://www.bhcarroll.edu/partners</w:t>
            </w:r>
          </w:p>
          <w:p w:rsidR="00573C49" w:rsidRPr="00573C49" w:rsidRDefault="00573C49" w:rsidP="00D577EF">
            <w:pPr>
              <w:pStyle w:val="NormalWeb"/>
              <w:spacing w:before="0" w:beforeAutospacing="0" w:after="0" w:afterAutospacing="0"/>
              <w:rPr>
                <w:rFonts w:ascii="Garamond" w:hAnsi="Garamond"/>
                <w:b/>
              </w:rPr>
            </w:pPr>
          </w:p>
        </w:tc>
        <w:tc>
          <w:tcPr>
            <w:tcW w:w="2250" w:type="dxa"/>
            <w:tcBorders>
              <w:top w:val="nil"/>
              <w:left w:val="nil"/>
              <w:bottom w:val="nil"/>
              <w:right w:val="nil"/>
            </w:tcBorders>
          </w:tcPr>
          <w:p w:rsidR="00573C49" w:rsidRPr="00573C49" w:rsidRDefault="00573C49" w:rsidP="00D577EF">
            <w:pPr>
              <w:pStyle w:val="NormalWeb"/>
              <w:spacing w:before="0" w:beforeAutospacing="0" w:after="0" w:afterAutospacing="0"/>
              <w:rPr>
                <w:rFonts w:ascii="Garamond" w:hAnsi="Garamond"/>
                <w:b/>
              </w:rPr>
            </w:pPr>
          </w:p>
        </w:tc>
      </w:tr>
    </w:tbl>
    <w:p w:rsidR="00482397" w:rsidRPr="000D2AD7" w:rsidRDefault="00482397" w:rsidP="000D2AD7">
      <w:pPr>
        <w:pStyle w:val="Heading1"/>
        <w:spacing w:before="0"/>
        <w:rPr>
          <w:rFonts w:ascii="Garamond" w:eastAsia="Times New Roman" w:hAnsi="Garamond" w:cs="Times New Roman"/>
          <w:color w:val="auto"/>
          <w:sz w:val="22"/>
          <w:szCs w:val="22"/>
        </w:rPr>
      </w:pPr>
      <w:r w:rsidRPr="000D2AD7">
        <w:rPr>
          <w:rFonts w:ascii="Garamond" w:eastAsia="Times New Roman" w:hAnsi="Garamond" w:cs="Times New Roman"/>
          <w:color w:val="auto"/>
          <w:sz w:val="22"/>
          <w:szCs w:val="22"/>
        </w:rPr>
        <w:t xml:space="preserve">Teaching Churches </w:t>
      </w:r>
    </w:p>
    <w:p w:rsidR="00482397" w:rsidRPr="000D2AD7" w:rsidRDefault="00482397" w:rsidP="000D2AD7">
      <w:pPr>
        <w:pStyle w:val="NormalWeb"/>
        <w:spacing w:before="0" w:beforeAutospacing="0" w:after="0" w:afterAutospacing="0"/>
        <w:rPr>
          <w:rFonts w:ascii="Garamond" w:hAnsi="Garamond"/>
        </w:rPr>
      </w:pPr>
      <w:r w:rsidRPr="000D2AD7">
        <w:rPr>
          <w:rFonts w:ascii="Garamond" w:hAnsi="Garamond"/>
        </w:rPr>
        <w:t>B. H. Carroll Theological Institute organizes and operates at a primary learning site inter-connected with other learning centers at several Teaching Churches under the direction of mentor-teachers. Content is delivered in four ways:</w:t>
      </w:r>
    </w:p>
    <w:p w:rsidR="00482397" w:rsidRPr="000D2AD7" w:rsidRDefault="000D2AD7" w:rsidP="000D2AD7">
      <w:pPr>
        <w:numPr>
          <w:ilvl w:val="0"/>
          <w:numId w:val="2"/>
        </w:numPr>
        <w:rPr>
          <w:rFonts w:ascii="Garamond" w:eastAsia="Times New Roman" w:hAnsi="Garamond" w:cs="Times New Roman"/>
          <w:sz w:val="20"/>
          <w:szCs w:val="20"/>
        </w:rPr>
      </w:pPr>
      <w:r>
        <w:rPr>
          <w:rFonts w:ascii="Garamond" w:eastAsia="Times New Roman" w:hAnsi="Garamond" w:cs="Times New Roman"/>
          <w:sz w:val="20"/>
          <w:szCs w:val="20"/>
        </w:rPr>
        <w:t>T</w:t>
      </w:r>
      <w:r w:rsidR="00482397" w:rsidRPr="000D2AD7">
        <w:rPr>
          <w:rFonts w:ascii="Garamond" w:eastAsia="Times New Roman" w:hAnsi="Garamond" w:cs="Times New Roman"/>
          <w:sz w:val="20"/>
          <w:szCs w:val="20"/>
        </w:rPr>
        <w:t>raditional classroom settings, with students and professors (or mentor-teachers) meeting face-to-face;</w:t>
      </w:r>
    </w:p>
    <w:p w:rsidR="00482397" w:rsidRPr="000D2AD7" w:rsidRDefault="000D2AD7" w:rsidP="000D2AD7">
      <w:pPr>
        <w:numPr>
          <w:ilvl w:val="0"/>
          <w:numId w:val="2"/>
        </w:numPr>
        <w:rPr>
          <w:rFonts w:ascii="Garamond" w:eastAsia="Times New Roman" w:hAnsi="Garamond" w:cs="Times New Roman"/>
          <w:sz w:val="20"/>
          <w:szCs w:val="20"/>
        </w:rPr>
      </w:pPr>
      <w:r>
        <w:rPr>
          <w:rFonts w:ascii="Garamond" w:eastAsia="Times New Roman" w:hAnsi="Garamond" w:cs="Times New Roman"/>
          <w:sz w:val="20"/>
          <w:szCs w:val="20"/>
        </w:rPr>
        <w:t>I</w:t>
      </w:r>
      <w:r w:rsidR="00482397" w:rsidRPr="000D2AD7">
        <w:rPr>
          <w:rFonts w:ascii="Garamond" w:eastAsia="Times New Roman" w:hAnsi="Garamond" w:cs="Times New Roman"/>
          <w:sz w:val="20"/>
          <w:szCs w:val="20"/>
        </w:rPr>
        <w:t>nstruction by professors (or mentor-teachers) using electronic means (Internet) to interact with classes of students at other locations;</w:t>
      </w:r>
    </w:p>
    <w:p w:rsidR="00482397" w:rsidRPr="000D2AD7" w:rsidRDefault="000D2AD7" w:rsidP="000D2AD7">
      <w:pPr>
        <w:numPr>
          <w:ilvl w:val="0"/>
          <w:numId w:val="2"/>
        </w:numPr>
        <w:rPr>
          <w:rFonts w:ascii="Garamond" w:eastAsia="Times New Roman" w:hAnsi="Garamond" w:cs="Times New Roman"/>
          <w:sz w:val="20"/>
          <w:szCs w:val="20"/>
        </w:rPr>
      </w:pPr>
      <w:r>
        <w:rPr>
          <w:rFonts w:ascii="Garamond" w:eastAsia="Times New Roman" w:hAnsi="Garamond" w:cs="Times New Roman"/>
          <w:sz w:val="20"/>
          <w:szCs w:val="20"/>
        </w:rPr>
        <w:t>O</w:t>
      </w:r>
      <w:r w:rsidR="00482397" w:rsidRPr="000D2AD7">
        <w:rPr>
          <w:rFonts w:ascii="Garamond" w:eastAsia="Times New Roman" w:hAnsi="Garamond" w:cs="Times New Roman"/>
          <w:sz w:val="20"/>
          <w:szCs w:val="20"/>
        </w:rPr>
        <w:t>n-line classes conducted by professors with classes of students communicating with each other and the professor (or mentor-teacher) over the Internet; and</w:t>
      </w:r>
    </w:p>
    <w:p w:rsidR="00482397" w:rsidRPr="000D2AD7" w:rsidRDefault="000D2AD7" w:rsidP="000D2AD7">
      <w:pPr>
        <w:numPr>
          <w:ilvl w:val="0"/>
          <w:numId w:val="2"/>
        </w:numPr>
        <w:rPr>
          <w:rFonts w:ascii="Garamond" w:eastAsia="Times New Roman" w:hAnsi="Garamond" w:cs="Times New Roman"/>
          <w:sz w:val="20"/>
          <w:szCs w:val="20"/>
        </w:rPr>
      </w:pPr>
      <w:r>
        <w:rPr>
          <w:rFonts w:ascii="Garamond" w:eastAsia="Times New Roman" w:hAnsi="Garamond" w:cs="Times New Roman"/>
          <w:sz w:val="20"/>
          <w:szCs w:val="20"/>
        </w:rPr>
        <w:t>C</w:t>
      </w:r>
      <w:r w:rsidR="00482397" w:rsidRPr="000D2AD7">
        <w:rPr>
          <w:rFonts w:ascii="Garamond" w:eastAsia="Times New Roman" w:hAnsi="Garamond" w:cs="Times New Roman"/>
          <w:sz w:val="20"/>
          <w:szCs w:val="20"/>
        </w:rPr>
        <w:t>orresponding studies through electronic retrieval of content stored at the main server of B. H. Carroll Theological Institute.</w:t>
      </w:r>
    </w:p>
    <w:p w:rsidR="00D577EF" w:rsidRDefault="00482397" w:rsidP="000D2AD7">
      <w:pPr>
        <w:pStyle w:val="NormalWeb"/>
        <w:spacing w:before="0" w:beforeAutospacing="0" w:after="0" w:afterAutospacing="0"/>
        <w:rPr>
          <w:rFonts w:ascii="Garamond" w:hAnsi="Garamond"/>
        </w:rPr>
      </w:pPr>
      <w:r w:rsidRPr="000D2AD7">
        <w:rPr>
          <w:rFonts w:ascii="Garamond" w:hAnsi="Garamond"/>
        </w:rPr>
        <w:t xml:space="preserve">A Teaching Church is a fellowship of believers that adopts an intentional strategy to be a learning organization. A central aspect of this commitment will be a ministry partnership with B. H. Carroll Theological Institute </w:t>
      </w:r>
      <w:r w:rsidR="00573C49">
        <w:rPr>
          <w:rFonts w:ascii="Garamond" w:hAnsi="Garamond"/>
        </w:rPr>
        <w:t xml:space="preserve">. . . </w:t>
      </w:r>
      <w:r w:rsidRPr="000D2AD7">
        <w:rPr>
          <w:rFonts w:ascii="Garamond" w:hAnsi="Garamond"/>
        </w:rPr>
        <w:t xml:space="preserve">Teaching will be conducted face-to face by mentor-teachers living in the area of the Teaching Church, and by interactive connection with other teachers in the Institute </w:t>
      </w:r>
    </w:p>
    <w:p w:rsidR="00482397" w:rsidRPr="000D2AD7" w:rsidRDefault="00482397" w:rsidP="000D2AD7">
      <w:pPr>
        <w:pStyle w:val="NormalWeb"/>
        <w:spacing w:before="0" w:beforeAutospacing="0" w:after="0" w:afterAutospacing="0"/>
        <w:rPr>
          <w:rFonts w:ascii="Garamond" w:hAnsi="Garamond"/>
        </w:rPr>
      </w:pPr>
      <w:proofErr w:type="gramStart"/>
      <w:r w:rsidRPr="000D2AD7">
        <w:rPr>
          <w:rFonts w:ascii="Garamond" w:hAnsi="Garamond"/>
        </w:rPr>
        <w:t>network</w:t>
      </w:r>
      <w:proofErr w:type="gramEnd"/>
      <w:r w:rsidRPr="000D2AD7">
        <w:rPr>
          <w:rFonts w:ascii="Garamond" w:hAnsi="Garamond"/>
        </w:rPr>
        <w:t xml:space="preserve">. </w:t>
      </w:r>
      <w:r w:rsidR="00573C49">
        <w:rPr>
          <w:rFonts w:ascii="Garamond" w:hAnsi="Garamond"/>
        </w:rPr>
        <w:t>. . .</w:t>
      </w:r>
    </w:p>
    <w:p w:rsidR="000D2AD7" w:rsidRDefault="000D2AD7" w:rsidP="000D2AD7">
      <w:pPr>
        <w:rPr>
          <w:rFonts w:ascii="Garamond" w:hAnsi="Garamond" w:cs="Times New Roman"/>
          <w:sz w:val="20"/>
          <w:szCs w:val="20"/>
        </w:rPr>
      </w:pPr>
    </w:p>
    <w:p w:rsidR="000D2AD7" w:rsidRPr="000D2AD7" w:rsidRDefault="000D2AD7" w:rsidP="000D2AD7">
      <w:pPr>
        <w:rPr>
          <w:rFonts w:ascii="Garamond" w:hAnsi="Garamond" w:cs="Times New Roman"/>
          <w:b/>
          <w:sz w:val="22"/>
          <w:szCs w:val="22"/>
        </w:rPr>
      </w:pPr>
      <w:r w:rsidRPr="000D2AD7">
        <w:rPr>
          <w:rFonts w:ascii="Garamond" w:hAnsi="Garamond" w:cs="Times New Roman"/>
          <w:b/>
          <w:sz w:val="22"/>
          <w:szCs w:val="22"/>
        </w:rPr>
        <w:t>Competency Based Curriculum</w:t>
      </w:r>
    </w:p>
    <w:p w:rsidR="00482397" w:rsidRPr="000D2AD7" w:rsidRDefault="00482397" w:rsidP="000D2AD7">
      <w:pPr>
        <w:rPr>
          <w:rFonts w:ascii="Garamond" w:hAnsi="Garamond" w:cs="Times New Roman"/>
          <w:sz w:val="20"/>
          <w:szCs w:val="20"/>
        </w:rPr>
      </w:pPr>
      <w:r w:rsidRPr="000D2AD7">
        <w:rPr>
          <w:rFonts w:ascii="Garamond" w:hAnsi="Garamond" w:cs="Times New Roman"/>
          <w:sz w:val="20"/>
          <w:szCs w:val="20"/>
        </w:rPr>
        <w:t>Through Teaching Churches the Institute will offer courses of study in theological education. The curriculum will be competency-based with learning outcomes designed to integrate the Christian values, understandings, and skills, needed for effective ministry in today's world. The learning experiences and study programs will relate to four Learning Clusters:</w:t>
      </w:r>
    </w:p>
    <w:p w:rsidR="00482397" w:rsidRPr="000D2AD7" w:rsidRDefault="00482397" w:rsidP="000D2AD7">
      <w:pPr>
        <w:numPr>
          <w:ilvl w:val="0"/>
          <w:numId w:val="3"/>
        </w:numPr>
        <w:rPr>
          <w:rFonts w:ascii="Garamond" w:eastAsia="Times New Roman" w:hAnsi="Garamond" w:cs="Times New Roman"/>
          <w:sz w:val="20"/>
          <w:szCs w:val="20"/>
        </w:rPr>
      </w:pPr>
      <w:r w:rsidRPr="000D2AD7">
        <w:rPr>
          <w:rFonts w:ascii="Garamond" w:eastAsia="Times New Roman" w:hAnsi="Garamond" w:cs="Times New Roman"/>
          <w:b/>
          <w:bCs/>
          <w:i/>
          <w:iCs/>
          <w:sz w:val="20"/>
          <w:szCs w:val="20"/>
        </w:rPr>
        <w:t>Scripture and Witness.</w:t>
      </w:r>
      <w:r w:rsidRPr="000D2AD7">
        <w:rPr>
          <w:rFonts w:ascii="Garamond" w:eastAsia="Times New Roman" w:hAnsi="Garamond" w:cs="Times New Roman"/>
          <w:sz w:val="20"/>
          <w:szCs w:val="20"/>
        </w:rPr>
        <w:t> Reliance upon the Scripture as the Word of God and the indispensable role of biblical truth for faith and ministry; communication of the message of the Bible centered in the proclaimed gospel, addressed in relevant terms to contemporary culture and reflected in the tasks of preaching, teaching, and witness.</w:t>
      </w:r>
    </w:p>
    <w:p w:rsidR="00482397" w:rsidRPr="000D2AD7" w:rsidRDefault="00482397" w:rsidP="000D2AD7">
      <w:pPr>
        <w:numPr>
          <w:ilvl w:val="0"/>
          <w:numId w:val="3"/>
        </w:numPr>
        <w:rPr>
          <w:rFonts w:ascii="Garamond" w:eastAsia="Times New Roman" w:hAnsi="Garamond" w:cs="Times New Roman"/>
          <w:sz w:val="20"/>
          <w:szCs w:val="20"/>
        </w:rPr>
      </w:pPr>
      <w:r w:rsidRPr="000D2AD7">
        <w:rPr>
          <w:rFonts w:ascii="Garamond" w:eastAsia="Times New Roman" w:hAnsi="Garamond" w:cs="Times New Roman"/>
          <w:b/>
          <w:bCs/>
          <w:i/>
          <w:iCs/>
          <w:sz w:val="20"/>
          <w:szCs w:val="20"/>
        </w:rPr>
        <w:t>Faith and Heritage</w:t>
      </w:r>
      <w:r w:rsidRPr="000D2AD7">
        <w:rPr>
          <w:rFonts w:ascii="Garamond" w:eastAsia="Times New Roman" w:hAnsi="Garamond" w:cs="Times New Roman"/>
          <w:i/>
          <w:iCs/>
          <w:sz w:val="20"/>
          <w:szCs w:val="20"/>
        </w:rPr>
        <w:t>. </w:t>
      </w:r>
      <w:r w:rsidRPr="000D2AD7">
        <w:rPr>
          <w:rFonts w:ascii="Garamond" w:eastAsia="Times New Roman" w:hAnsi="Garamond" w:cs="Times New Roman"/>
          <w:sz w:val="20"/>
          <w:szCs w:val="20"/>
        </w:rPr>
        <w:t>The historic formulations and confessions of the Christian faith, the impact of philosophical and ethical traditions with Christian truth, the history of Christianity and the distinctive role of Baptists in shaping faith and practice.</w:t>
      </w:r>
    </w:p>
    <w:p w:rsidR="00482397" w:rsidRPr="000D2AD7" w:rsidRDefault="00482397" w:rsidP="000D2AD7">
      <w:pPr>
        <w:numPr>
          <w:ilvl w:val="0"/>
          <w:numId w:val="3"/>
        </w:numPr>
        <w:rPr>
          <w:rFonts w:ascii="Garamond" w:eastAsia="Times New Roman" w:hAnsi="Garamond" w:cs="Times New Roman"/>
          <w:sz w:val="20"/>
          <w:szCs w:val="20"/>
        </w:rPr>
      </w:pPr>
      <w:r w:rsidRPr="000D2AD7">
        <w:rPr>
          <w:rFonts w:ascii="Garamond" w:eastAsia="Times New Roman" w:hAnsi="Garamond" w:cs="Times New Roman"/>
          <w:b/>
          <w:bCs/>
          <w:i/>
          <w:iCs/>
          <w:sz w:val="20"/>
          <w:szCs w:val="20"/>
        </w:rPr>
        <w:t>Ministry and Formation.</w:t>
      </w:r>
      <w:r w:rsidRPr="000D2AD7">
        <w:rPr>
          <w:rFonts w:ascii="Garamond" w:eastAsia="Times New Roman" w:hAnsi="Garamond" w:cs="Times New Roman"/>
          <w:sz w:val="20"/>
          <w:szCs w:val="20"/>
        </w:rPr>
        <w:t> Essential ministries of character and leadership that nurture faith in Christ, build and develop churches, meet human needs at every level, and transform situations to Gods purposes; principles, methods, and resources for equipping teachers and leaders and for the development of educational programs in congregation and denomination.</w:t>
      </w:r>
    </w:p>
    <w:p w:rsidR="003A7CED" w:rsidRPr="00FF579D" w:rsidRDefault="00482397" w:rsidP="00FF579D">
      <w:pPr>
        <w:numPr>
          <w:ilvl w:val="0"/>
          <w:numId w:val="3"/>
        </w:numPr>
        <w:rPr>
          <w:rFonts w:ascii="Garamond" w:hAnsi="Garamond"/>
          <w:b/>
          <w:sz w:val="22"/>
          <w:szCs w:val="22"/>
        </w:rPr>
      </w:pPr>
      <w:r w:rsidRPr="00573C49">
        <w:rPr>
          <w:rFonts w:ascii="Garamond" w:eastAsia="Times New Roman" w:hAnsi="Garamond" w:cs="Times New Roman"/>
          <w:b/>
          <w:bCs/>
          <w:i/>
          <w:iCs/>
          <w:sz w:val="20"/>
          <w:szCs w:val="20"/>
        </w:rPr>
        <w:t>Worship and Mission.</w:t>
      </w:r>
      <w:r w:rsidRPr="00573C49">
        <w:rPr>
          <w:rFonts w:ascii="Garamond" w:eastAsia="Times New Roman" w:hAnsi="Garamond" w:cs="Times New Roman"/>
          <w:sz w:val="20"/>
          <w:szCs w:val="20"/>
        </w:rPr>
        <w:t> Practice and forms of public and private worship, music in the Christian experience, the church's mission in a global context, and the formative disciplines of Christian character and devotion.</w:t>
      </w:r>
    </w:p>
    <w:sectPr w:rsidR="003A7CED" w:rsidRPr="00FF579D" w:rsidSect="00D577EF">
      <w:type w:val="continuous"/>
      <w:pgSz w:w="12240" w:h="15840"/>
      <w:pgMar w:top="720" w:right="936"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C5F79"/>
    <w:multiLevelType w:val="multilevel"/>
    <w:tmpl w:val="F324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744D7A"/>
    <w:multiLevelType w:val="multilevel"/>
    <w:tmpl w:val="0B7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6736AE"/>
    <w:multiLevelType w:val="multilevel"/>
    <w:tmpl w:val="E186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97"/>
    <w:rsid w:val="000D2AD7"/>
    <w:rsid w:val="003A7CED"/>
    <w:rsid w:val="00482397"/>
    <w:rsid w:val="00573C49"/>
    <w:rsid w:val="00C94D21"/>
    <w:rsid w:val="00D577EF"/>
    <w:rsid w:val="00FB48D7"/>
    <w:rsid w:val="00FF5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35E40AB-6E5B-4ADC-930B-DF1F022A8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23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8239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397"/>
    <w:rPr>
      <w:rFonts w:ascii="Times" w:hAnsi="Times"/>
      <w:b/>
      <w:bCs/>
      <w:sz w:val="36"/>
      <w:szCs w:val="36"/>
    </w:rPr>
  </w:style>
  <w:style w:type="paragraph" w:styleId="NormalWeb">
    <w:name w:val="Normal (Web)"/>
    <w:basedOn w:val="Normal"/>
    <w:uiPriority w:val="99"/>
    <w:semiHidden/>
    <w:unhideWhenUsed/>
    <w:rsid w:val="0048239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823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7"/>
    <w:rPr>
      <w:rFonts w:ascii="Lucida Grande" w:hAnsi="Lucida Grande" w:cs="Lucida Grande"/>
      <w:sz w:val="18"/>
      <w:szCs w:val="18"/>
    </w:rPr>
  </w:style>
  <w:style w:type="table" w:styleId="TableGrid">
    <w:name w:val="Table Grid"/>
    <w:basedOn w:val="TableNormal"/>
    <w:uiPriority w:val="59"/>
    <w:rsid w:val="004823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82397"/>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482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85157">
      <w:bodyDiv w:val="1"/>
      <w:marLeft w:val="0"/>
      <w:marRight w:val="0"/>
      <w:marTop w:val="0"/>
      <w:marBottom w:val="0"/>
      <w:divBdr>
        <w:top w:val="none" w:sz="0" w:space="0" w:color="auto"/>
        <w:left w:val="none" w:sz="0" w:space="0" w:color="auto"/>
        <w:bottom w:val="none" w:sz="0" w:space="0" w:color="auto"/>
        <w:right w:val="none" w:sz="0" w:space="0" w:color="auto"/>
      </w:divBdr>
      <w:divsChild>
        <w:div w:id="1716077950">
          <w:marLeft w:val="0"/>
          <w:marRight w:val="0"/>
          <w:marTop w:val="0"/>
          <w:marBottom w:val="0"/>
          <w:divBdr>
            <w:top w:val="none" w:sz="0" w:space="0" w:color="auto"/>
            <w:left w:val="none" w:sz="0" w:space="0" w:color="auto"/>
            <w:bottom w:val="none" w:sz="0" w:space="0" w:color="auto"/>
            <w:right w:val="none" w:sz="0" w:space="0" w:color="auto"/>
          </w:divBdr>
          <w:divsChild>
            <w:div w:id="1777014852">
              <w:marLeft w:val="0"/>
              <w:marRight w:val="0"/>
              <w:marTop w:val="0"/>
              <w:marBottom w:val="0"/>
              <w:divBdr>
                <w:top w:val="none" w:sz="0" w:space="0" w:color="auto"/>
                <w:left w:val="none" w:sz="0" w:space="0" w:color="auto"/>
                <w:bottom w:val="none" w:sz="0" w:space="0" w:color="auto"/>
                <w:right w:val="none" w:sz="0" w:space="0" w:color="auto"/>
              </w:divBdr>
              <w:divsChild>
                <w:div w:id="1048527472">
                  <w:marLeft w:val="0"/>
                  <w:marRight w:val="0"/>
                  <w:marTop w:val="0"/>
                  <w:marBottom w:val="0"/>
                  <w:divBdr>
                    <w:top w:val="none" w:sz="0" w:space="0" w:color="auto"/>
                    <w:left w:val="none" w:sz="0" w:space="0" w:color="auto"/>
                    <w:bottom w:val="none" w:sz="0" w:space="0" w:color="auto"/>
                    <w:right w:val="none" w:sz="0" w:space="0" w:color="auto"/>
                  </w:divBdr>
                  <w:divsChild>
                    <w:div w:id="44260203">
                      <w:marLeft w:val="0"/>
                      <w:marRight w:val="0"/>
                      <w:marTop w:val="0"/>
                      <w:marBottom w:val="0"/>
                      <w:divBdr>
                        <w:top w:val="none" w:sz="0" w:space="0" w:color="auto"/>
                        <w:left w:val="none" w:sz="0" w:space="0" w:color="auto"/>
                        <w:bottom w:val="none" w:sz="0" w:space="0" w:color="auto"/>
                        <w:right w:val="none" w:sz="0" w:space="0" w:color="auto"/>
                      </w:divBdr>
                      <w:divsChild>
                        <w:div w:id="437675919">
                          <w:marLeft w:val="0"/>
                          <w:marRight w:val="0"/>
                          <w:marTop w:val="0"/>
                          <w:marBottom w:val="0"/>
                          <w:divBdr>
                            <w:top w:val="none" w:sz="0" w:space="0" w:color="auto"/>
                            <w:left w:val="none" w:sz="0" w:space="0" w:color="auto"/>
                            <w:bottom w:val="none" w:sz="0" w:space="0" w:color="auto"/>
                            <w:right w:val="none" w:sz="0" w:space="0" w:color="auto"/>
                          </w:divBdr>
                          <w:divsChild>
                            <w:div w:id="1400640924">
                              <w:marLeft w:val="0"/>
                              <w:marRight w:val="0"/>
                              <w:marTop w:val="0"/>
                              <w:marBottom w:val="0"/>
                              <w:divBdr>
                                <w:top w:val="none" w:sz="0" w:space="0" w:color="auto"/>
                                <w:left w:val="none" w:sz="0" w:space="0" w:color="auto"/>
                                <w:bottom w:val="none" w:sz="0" w:space="0" w:color="auto"/>
                                <w:right w:val="none" w:sz="0" w:space="0" w:color="auto"/>
                              </w:divBdr>
                              <w:divsChild>
                                <w:div w:id="685903602">
                                  <w:marLeft w:val="0"/>
                                  <w:marRight w:val="0"/>
                                  <w:marTop w:val="0"/>
                                  <w:marBottom w:val="0"/>
                                  <w:divBdr>
                                    <w:top w:val="none" w:sz="0" w:space="0" w:color="auto"/>
                                    <w:left w:val="none" w:sz="0" w:space="0" w:color="auto"/>
                                    <w:bottom w:val="none" w:sz="0" w:space="0" w:color="auto"/>
                                    <w:right w:val="none" w:sz="0" w:space="0" w:color="auto"/>
                                  </w:divBdr>
                                  <w:divsChild>
                                    <w:div w:id="1501777660">
                                      <w:marLeft w:val="0"/>
                                      <w:marRight w:val="0"/>
                                      <w:marTop w:val="0"/>
                                      <w:marBottom w:val="0"/>
                                      <w:divBdr>
                                        <w:top w:val="none" w:sz="0" w:space="0" w:color="auto"/>
                                        <w:left w:val="none" w:sz="0" w:space="0" w:color="auto"/>
                                        <w:bottom w:val="none" w:sz="0" w:space="0" w:color="auto"/>
                                        <w:right w:val="none" w:sz="0" w:space="0" w:color="auto"/>
                                      </w:divBdr>
                                      <w:divsChild>
                                        <w:div w:id="1254439748">
                                          <w:marLeft w:val="0"/>
                                          <w:marRight w:val="0"/>
                                          <w:marTop w:val="0"/>
                                          <w:marBottom w:val="0"/>
                                          <w:divBdr>
                                            <w:top w:val="none" w:sz="0" w:space="0" w:color="auto"/>
                                            <w:left w:val="none" w:sz="0" w:space="0" w:color="auto"/>
                                            <w:bottom w:val="none" w:sz="0" w:space="0" w:color="auto"/>
                                            <w:right w:val="none" w:sz="0" w:space="0" w:color="auto"/>
                                          </w:divBdr>
                                          <w:divsChild>
                                            <w:div w:id="1814058279">
                                              <w:marLeft w:val="0"/>
                                              <w:marRight w:val="0"/>
                                              <w:marTop w:val="0"/>
                                              <w:marBottom w:val="0"/>
                                              <w:divBdr>
                                                <w:top w:val="none" w:sz="0" w:space="0" w:color="auto"/>
                                                <w:left w:val="none" w:sz="0" w:space="0" w:color="auto"/>
                                                <w:bottom w:val="none" w:sz="0" w:space="0" w:color="auto"/>
                                                <w:right w:val="none" w:sz="0" w:space="0" w:color="auto"/>
                                              </w:divBdr>
                                              <w:divsChild>
                                                <w:div w:id="873927981">
                                                  <w:marLeft w:val="0"/>
                                                  <w:marRight w:val="0"/>
                                                  <w:marTop w:val="0"/>
                                                  <w:marBottom w:val="0"/>
                                                  <w:divBdr>
                                                    <w:top w:val="none" w:sz="0" w:space="0" w:color="auto"/>
                                                    <w:left w:val="none" w:sz="0" w:space="0" w:color="auto"/>
                                                    <w:bottom w:val="none" w:sz="0" w:space="0" w:color="auto"/>
                                                    <w:right w:val="none" w:sz="0" w:space="0" w:color="auto"/>
                                                  </w:divBdr>
                                                  <w:divsChild>
                                                    <w:div w:id="1356689430">
                                                      <w:marLeft w:val="0"/>
                                                      <w:marRight w:val="0"/>
                                                      <w:marTop w:val="0"/>
                                                      <w:marBottom w:val="0"/>
                                                      <w:divBdr>
                                                        <w:top w:val="none" w:sz="0" w:space="0" w:color="auto"/>
                                                        <w:left w:val="none" w:sz="0" w:space="0" w:color="auto"/>
                                                        <w:bottom w:val="none" w:sz="0" w:space="0" w:color="auto"/>
                                                        <w:right w:val="none" w:sz="0" w:space="0" w:color="auto"/>
                                                      </w:divBdr>
                                                      <w:divsChild>
                                                        <w:div w:id="1451123614">
                                                          <w:marLeft w:val="0"/>
                                                          <w:marRight w:val="0"/>
                                                          <w:marTop w:val="0"/>
                                                          <w:marBottom w:val="0"/>
                                                          <w:divBdr>
                                                            <w:top w:val="none" w:sz="0" w:space="0" w:color="auto"/>
                                                            <w:left w:val="none" w:sz="0" w:space="0" w:color="auto"/>
                                                            <w:bottom w:val="none" w:sz="0" w:space="0" w:color="auto"/>
                                                            <w:right w:val="none" w:sz="0" w:space="0" w:color="auto"/>
                                                          </w:divBdr>
                                                          <w:divsChild>
                                                            <w:div w:id="16148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131206">
                                          <w:marLeft w:val="0"/>
                                          <w:marRight w:val="0"/>
                                          <w:marTop w:val="0"/>
                                          <w:marBottom w:val="0"/>
                                          <w:divBdr>
                                            <w:top w:val="none" w:sz="0" w:space="0" w:color="auto"/>
                                            <w:left w:val="none" w:sz="0" w:space="0" w:color="auto"/>
                                            <w:bottom w:val="none" w:sz="0" w:space="0" w:color="auto"/>
                                            <w:right w:val="none" w:sz="0" w:space="0" w:color="auto"/>
                                          </w:divBdr>
                                          <w:divsChild>
                                            <w:div w:id="1886482420">
                                              <w:marLeft w:val="0"/>
                                              <w:marRight w:val="0"/>
                                              <w:marTop w:val="0"/>
                                              <w:marBottom w:val="0"/>
                                              <w:divBdr>
                                                <w:top w:val="none" w:sz="0" w:space="0" w:color="auto"/>
                                                <w:left w:val="none" w:sz="0" w:space="0" w:color="auto"/>
                                                <w:bottom w:val="none" w:sz="0" w:space="0" w:color="auto"/>
                                                <w:right w:val="none" w:sz="0" w:space="0" w:color="auto"/>
                                              </w:divBdr>
                                              <w:divsChild>
                                                <w:div w:id="1048384740">
                                                  <w:marLeft w:val="0"/>
                                                  <w:marRight w:val="0"/>
                                                  <w:marTop w:val="0"/>
                                                  <w:marBottom w:val="0"/>
                                                  <w:divBdr>
                                                    <w:top w:val="none" w:sz="0" w:space="0" w:color="auto"/>
                                                    <w:left w:val="none" w:sz="0" w:space="0" w:color="auto"/>
                                                    <w:bottom w:val="none" w:sz="0" w:space="0" w:color="auto"/>
                                                    <w:right w:val="none" w:sz="0" w:space="0" w:color="auto"/>
                                                  </w:divBdr>
                                                  <w:divsChild>
                                                    <w:div w:id="151721140">
                                                      <w:marLeft w:val="0"/>
                                                      <w:marRight w:val="0"/>
                                                      <w:marTop w:val="0"/>
                                                      <w:marBottom w:val="0"/>
                                                      <w:divBdr>
                                                        <w:top w:val="none" w:sz="0" w:space="0" w:color="auto"/>
                                                        <w:left w:val="none" w:sz="0" w:space="0" w:color="auto"/>
                                                        <w:bottom w:val="none" w:sz="0" w:space="0" w:color="auto"/>
                                                        <w:right w:val="none" w:sz="0" w:space="0" w:color="auto"/>
                                                      </w:divBdr>
                                                      <w:divsChild>
                                                        <w:div w:id="580915945">
                                                          <w:marLeft w:val="0"/>
                                                          <w:marRight w:val="0"/>
                                                          <w:marTop w:val="0"/>
                                                          <w:marBottom w:val="0"/>
                                                          <w:divBdr>
                                                            <w:top w:val="none" w:sz="0" w:space="0" w:color="auto"/>
                                                            <w:left w:val="none" w:sz="0" w:space="0" w:color="auto"/>
                                                            <w:bottom w:val="none" w:sz="0" w:space="0" w:color="auto"/>
                                                            <w:right w:val="none" w:sz="0" w:space="0" w:color="auto"/>
                                                          </w:divBdr>
                                                          <w:divsChild>
                                                            <w:div w:id="9137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793759">
      <w:bodyDiv w:val="1"/>
      <w:marLeft w:val="0"/>
      <w:marRight w:val="0"/>
      <w:marTop w:val="0"/>
      <w:marBottom w:val="0"/>
      <w:divBdr>
        <w:top w:val="none" w:sz="0" w:space="0" w:color="auto"/>
        <w:left w:val="none" w:sz="0" w:space="0" w:color="auto"/>
        <w:bottom w:val="none" w:sz="0" w:space="0" w:color="auto"/>
        <w:right w:val="none" w:sz="0" w:space="0" w:color="auto"/>
      </w:divBdr>
      <w:divsChild>
        <w:div w:id="1401489304">
          <w:marLeft w:val="0"/>
          <w:marRight w:val="0"/>
          <w:marTop w:val="0"/>
          <w:marBottom w:val="0"/>
          <w:divBdr>
            <w:top w:val="none" w:sz="0" w:space="0" w:color="auto"/>
            <w:left w:val="none" w:sz="0" w:space="0" w:color="auto"/>
            <w:bottom w:val="none" w:sz="0" w:space="0" w:color="auto"/>
            <w:right w:val="none" w:sz="0" w:space="0" w:color="auto"/>
          </w:divBdr>
          <w:divsChild>
            <w:div w:id="1109082379">
              <w:marLeft w:val="0"/>
              <w:marRight w:val="0"/>
              <w:marTop w:val="0"/>
              <w:marBottom w:val="0"/>
              <w:divBdr>
                <w:top w:val="none" w:sz="0" w:space="0" w:color="auto"/>
                <w:left w:val="none" w:sz="0" w:space="0" w:color="auto"/>
                <w:bottom w:val="none" w:sz="0" w:space="0" w:color="auto"/>
                <w:right w:val="none" w:sz="0" w:space="0" w:color="auto"/>
              </w:divBdr>
              <w:divsChild>
                <w:div w:id="703289385">
                  <w:marLeft w:val="0"/>
                  <w:marRight w:val="0"/>
                  <w:marTop w:val="0"/>
                  <w:marBottom w:val="0"/>
                  <w:divBdr>
                    <w:top w:val="none" w:sz="0" w:space="0" w:color="auto"/>
                    <w:left w:val="none" w:sz="0" w:space="0" w:color="auto"/>
                    <w:bottom w:val="none" w:sz="0" w:space="0" w:color="auto"/>
                    <w:right w:val="none" w:sz="0" w:space="0" w:color="auto"/>
                  </w:divBdr>
                  <w:divsChild>
                    <w:div w:id="1370566240">
                      <w:marLeft w:val="0"/>
                      <w:marRight w:val="0"/>
                      <w:marTop w:val="0"/>
                      <w:marBottom w:val="0"/>
                      <w:divBdr>
                        <w:top w:val="none" w:sz="0" w:space="0" w:color="auto"/>
                        <w:left w:val="none" w:sz="0" w:space="0" w:color="auto"/>
                        <w:bottom w:val="none" w:sz="0" w:space="0" w:color="auto"/>
                        <w:right w:val="none" w:sz="0" w:space="0" w:color="auto"/>
                      </w:divBdr>
                      <w:divsChild>
                        <w:div w:id="513569559">
                          <w:marLeft w:val="0"/>
                          <w:marRight w:val="0"/>
                          <w:marTop w:val="0"/>
                          <w:marBottom w:val="0"/>
                          <w:divBdr>
                            <w:top w:val="none" w:sz="0" w:space="0" w:color="auto"/>
                            <w:left w:val="none" w:sz="0" w:space="0" w:color="auto"/>
                            <w:bottom w:val="none" w:sz="0" w:space="0" w:color="auto"/>
                            <w:right w:val="none" w:sz="0" w:space="0" w:color="auto"/>
                          </w:divBdr>
                          <w:divsChild>
                            <w:div w:id="265894803">
                              <w:marLeft w:val="0"/>
                              <w:marRight w:val="0"/>
                              <w:marTop w:val="0"/>
                              <w:marBottom w:val="0"/>
                              <w:divBdr>
                                <w:top w:val="none" w:sz="0" w:space="0" w:color="auto"/>
                                <w:left w:val="none" w:sz="0" w:space="0" w:color="auto"/>
                                <w:bottom w:val="none" w:sz="0" w:space="0" w:color="auto"/>
                                <w:right w:val="none" w:sz="0" w:space="0" w:color="auto"/>
                              </w:divBdr>
                              <w:divsChild>
                                <w:div w:id="1947620331">
                                  <w:marLeft w:val="0"/>
                                  <w:marRight w:val="0"/>
                                  <w:marTop w:val="0"/>
                                  <w:marBottom w:val="0"/>
                                  <w:divBdr>
                                    <w:top w:val="none" w:sz="0" w:space="0" w:color="auto"/>
                                    <w:left w:val="none" w:sz="0" w:space="0" w:color="auto"/>
                                    <w:bottom w:val="none" w:sz="0" w:space="0" w:color="auto"/>
                                    <w:right w:val="none" w:sz="0" w:space="0" w:color="auto"/>
                                  </w:divBdr>
                                  <w:divsChild>
                                    <w:div w:id="1394038579">
                                      <w:marLeft w:val="0"/>
                                      <w:marRight w:val="0"/>
                                      <w:marTop w:val="0"/>
                                      <w:marBottom w:val="0"/>
                                      <w:divBdr>
                                        <w:top w:val="none" w:sz="0" w:space="0" w:color="auto"/>
                                        <w:left w:val="none" w:sz="0" w:space="0" w:color="auto"/>
                                        <w:bottom w:val="none" w:sz="0" w:space="0" w:color="auto"/>
                                        <w:right w:val="none" w:sz="0" w:space="0" w:color="auto"/>
                                      </w:divBdr>
                                      <w:divsChild>
                                        <w:div w:id="586038653">
                                          <w:marLeft w:val="0"/>
                                          <w:marRight w:val="0"/>
                                          <w:marTop w:val="0"/>
                                          <w:marBottom w:val="0"/>
                                          <w:divBdr>
                                            <w:top w:val="none" w:sz="0" w:space="0" w:color="auto"/>
                                            <w:left w:val="none" w:sz="0" w:space="0" w:color="auto"/>
                                            <w:bottom w:val="none" w:sz="0" w:space="0" w:color="auto"/>
                                            <w:right w:val="none" w:sz="0" w:space="0" w:color="auto"/>
                                          </w:divBdr>
                                          <w:divsChild>
                                            <w:div w:id="691608495">
                                              <w:marLeft w:val="0"/>
                                              <w:marRight w:val="0"/>
                                              <w:marTop w:val="0"/>
                                              <w:marBottom w:val="0"/>
                                              <w:divBdr>
                                                <w:top w:val="none" w:sz="0" w:space="0" w:color="auto"/>
                                                <w:left w:val="none" w:sz="0" w:space="0" w:color="auto"/>
                                                <w:bottom w:val="none" w:sz="0" w:space="0" w:color="auto"/>
                                                <w:right w:val="none" w:sz="0" w:space="0" w:color="auto"/>
                                              </w:divBdr>
                                              <w:divsChild>
                                                <w:div w:id="1574780540">
                                                  <w:marLeft w:val="0"/>
                                                  <w:marRight w:val="0"/>
                                                  <w:marTop w:val="0"/>
                                                  <w:marBottom w:val="0"/>
                                                  <w:divBdr>
                                                    <w:top w:val="none" w:sz="0" w:space="0" w:color="auto"/>
                                                    <w:left w:val="none" w:sz="0" w:space="0" w:color="auto"/>
                                                    <w:bottom w:val="none" w:sz="0" w:space="0" w:color="auto"/>
                                                    <w:right w:val="none" w:sz="0" w:space="0" w:color="auto"/>
                                                  </w:divBdr>
                                                  <w:divsChild>
                                                    <w:div w:id="1610552147">
                                                      <w:marLeft w:val="0"/>
                                                      <w:marRight w:val="0"/>
                                                      <w:marTop w:val="0"/>
                                                      <w:marBottom w:val="0"/>
                                                      <w:divBdr>
                                                        <w:top w:val="none" w:sz="0" w:space="0" w:color="auto"/>
                                                        <w:left w:val="none" w:sz="0" w:space="0" w:color="auto"/>
                                                        <w:bottom w:val="none" w:sz="0" w:space="0" w:color="auto"/>
                                                        <w:right w:val="none" w:sz="0" w:space="0" w:color="auto"/>
                                                      </w:divBdr>
                                                      <w:divsChild>
                                                        <w:div w:id="1796945432">
                                                          <w:marLeft w:val="0"/>
                                                          <w:marRight w:val="0"/>
                                                          <w:marTop w:val="0"/>
                                                          <w:marBottom w:val="0"/>
                                                          <w:divBdr>
                                                            <w:top w:val="none" w:sz="0" w:space="0" w:color="auto"/>
                                                            <w:left w:val="none" w:sz="0" w:space="0" w:color="auto"/>
                                                            <w:bottom w:val="none" w:sz="0" w:space="0" w:color="auto"/>
                                                            <w:right w:val="none" w:sz="0" w:space="0" w:color="auto"/>
                                                          </w:divBdr>
                                                          <w:divsChild>
                                                            <w:div w:id="5762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04578">
                                          <w:marLeft w:val="0"/>
                                          <w:marRight w:val="0"/>
                                          <w:marTop w:val="0"/>
                                          <w:marBottom w:val="0"/>
                                          <w:divBdr>
                                            <w:top w:val="none" w:sz="0" w:space="0" w:color="auto"/>
                                            <w:left w:val="none" w:sz="0" w:space="0" w:color="auto"/>
                                            <w:bottom w:val="none" w:sz="0" w:space="0" w:color="auto"/>
                                            <w:right w:val="none" w:sz="0" w:space="0" w:color="auto"/>
                                          </w:divBdr>
                                          <w:divsChild>
                                            <w:div w:id="1612711417">
                                              <w:marLeft w:val="0"/>
                                              <w:marRight w:val="0"/>
                                              <w:marTop w:val="0"/>
                                              <w:marBottom w:val="0"/>
                                              <w:divBdr>
                                                <w:top w:val="none" w:sz="0" w:space="0" w:color="auto"/>
                                                <w:left w:val="none" w:sz="0" w:space="0" w:color="auto"/>
                                                <w:bottom w:val="none" w:sz="0" w:space="0" w:color="auto"/>
                                                <w:right w:val="none" w:sz="0" w:space="0" w:color="auto"/>
                                              </w:divBdr>
                                              <w:divsChild>
                                                <w:div w:id="791479195">
                                                  <w:marLeft w:val="0"/>
                                                  <w:marRight w:val="0"/>
                                                  <w:marTop w:val="0"/>
                                                  <w:marBottom w:val="0"/>
                                                  <w:divBdr>
                                                    <w:top w:val="none" w:sz="0" w:space="0" w:color="auto"/>
                                                    <w:left w:val="none" w:sz="0" w:space="0" w:color="auto"/>
                                                    <w:bottom w:val="none" w:sz="0" w:space="0" w:color="auto"/>
                                                    <w:right w:val="none" w:sz="0" w:space="0" w:color="auto"/>
                                                  </w:divBdr>
                                                  <w:divsChild>
                                                    <w:div w:id="2058428810">
                                                      <w:marLeft w:val="0"/>
                                                      <w:marRight w:val="0"/>
                                                      <w:marTop w:val="0"/>
                                                      <w:marBottom w:val="0"/>
                                                      <w:divBdr>
                                                        <w:top w:val="none" w:sz="0" w:space="0" w:color="auto"/>
                                                        <w:left w:val="none" w:sz="0" w:space="0" w:color="auto"/>
                                                        <w:bottom w:val="none" w:sz="0" w:space="0" w:color="auto"/>
                                                        <w:right w:val="none" w:sz="0" w:space="0" w:color="auto"/>
                                                      </w:divBdr>
                                                      <w:divsChild>
                                                        <w:div w:id="1209798140">
                                                          <w:marLeft w:val="0"/>
                                                          <w:marRight w:val="0"/>
                                                          <w:marTop w:val="0"/>
                                                          <w:marBottom w:val="0"/>
                                                          <w:divBdr>
                                                            <w:top w:val="none" w:sz="0" w:space="0" w:color="auto"/>
                                                            <w:left w:val="none" w:sz="0" w:space="0" w:color="auto"/>
                                                            <w:bottom w:val="none" w:sz="0" w:space="0" w:color="auto"/>
                                                            <w:right w:val="none" w:sz="0" w:space="0" w:color="auto"/>
                                                          </w:divBdr>
                                                          <w:divsChild>
                                                            <w:div w:id="178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668221">
      <w:bodyDiv w:val="1"/>
      <w:marLeft w:val="0"/>
      <w:marRight w:val="0"/>
      <w:marTop w:val="0"/>
      <w:marBottom w:val="0"/>
      <w:divBdr>
        <w:top w:val="none" w:sz="0" w:space="0" w:color="auto"/>
        <w:left w:val="none" w:sz="0" w:space="0" w:color="auto"/>
        <w:bottom w:val="none" w:sz="0" w:space="0" w:color="auto"/>
        <w:right w:val="none" w:sz="0" w:space="0" w:color="auto"/>
      </w:divBdr>
      <w:divsChild>
        <w:div w:id="496963804">
          <w:marLeft w:val="0"/>
          <w:marRight w:val="0"/>
          <w:marTop w:val="0"/>
          <w:marBottom w:val="0"/>
          <w:divBdr>
            <w:top w:val="none" w:sz="0" w:space="0" w:color="auto"/>
            <w:left w:val="none" w:sz="0" w:space="0" w:color="auto"/>
            <w:bottom w:val="none" w:sz="0" w:space="0" w:color="auto"/>
            <w:right w:val="none" w:sz="0" w:space="0" w:color="auto"/>
          </w:divBdr>
          <w:divsChild>
            <w:div w:id="230585596">
              <w:marLeft w:val="0"/>
              <w:marRight w:val="0"/>
              <w:marTop w:val="0"/>
              <w:marBottom w:val="0"/>
              <w:divBdr>
                <w:top w:val="none" w:sz="0" w:space="0" w:color="auto"/>
                <w:left w:val="none" w:sz="0" w:space="0" w:color="auto"/>
                <w:bottom w:val="none" w:sz="0" w:space="0" w:color="auto"/>
                <w:right w:val="none" w:sz="0" w:space="0" w:color="auto"/>
              </w:divBdr>
              <w:divsChild>
                <w:div w:id="1078668882">
                  <w:marLeft w:val="0"/>
                  <w:marRight w:val="0"/>
                  <w:marTop w:val="0"/>
                  <w:marBottom w:val="0"/>
                  <w:divBdr>
                    <w:top w:val="none" w:sz="0" w:space="0" w:color="auto"/>
                    <w:left w:val="none" w:sz="0" w:space="0" w:color="auto"/>
                    <w:bottom w:val="none" w:sz="0" w:space="0" w:color="auto"/>
                    <w:right w:val="none" w:sz="0" w:space="0" w:color="auto"/>
                  </w:divBdr>
                  <w:divsChild>
                    <w:div w:id="1221752628">
                      <w:marLeft w:val="0"/>
                      <w:marRight w:val="0"/>
                      <w:marTop w:val="0"/>
                      <w:marBottom w:val="0"/>
                      <w:divBdr>
                        <w:top w:val="none" w:sz="0" w:space="0" w:color="auto"/>
                        <w:left w:val="none" w:sz="0" w:space="0" w:color="auto"/>
                        <w:bottom w:val="none" w:sz="0" w:space="0" w:color="auto"/>
                        <w:right w:val="none" w:sz="0" w:space="0" w:color="auto"/>
                      </w:divBdr>
                      <w:divsChild>
                        <w:div w:id="1324160337">
                          <w:marLeft w:val="0"/>
                          <w:marRight w:val="0"/>
                          <w:marTop w:val="0"/>
                          <w:marBottom w:val="0"/>
                          <w:divBdr>
                            <w:top w:val="none" w:sz="0" w:space="0" w:color="auto"/>
                            <w:left w:val="none" w:sz="0" w:space="0" w:color="auto"/>
                            <w:bottom w:val="none" w:sz="0" w:space="0" w:color="auto"/>
                            <w:right w:val="none" w:sz="0" w:space="0" w:color="auto"/>
                          </w:divBdr>
                          <w:divsChild>
                            <w:div w:id="1800175557">
                              <w:marLeft w:val="0"/>
                              <w:marRight w:val="0"/>
                              <w:marTop w:val="0"/>
                              <w:marBottom w:val="0"/>
                              <w:divBdr>
                                <w:top w:val="none" w:sz="0" w:space="0" w:color="auto"/>
                                <w:left w:val="none" w:sz="0" w:space="0" w:color="auto"/>
                                <w:bottom w:val="none" w:sz="0" w:space="0" w:color="auto"/>
                                <w:right w:val="none" w:sz="0" w:space="0" w:color="auto"/>
                              </w:divBdr>
                              <w:divsChild>
                                <w:div w:id="341395814">
                                  <w:marLeft w:val="0"/>
                                  <w:marRight w:val="0"/>
                                  <w:marTop w:val="0"/>
                                  <w:marBottom w:val="0"/>
                                  <w:divBdr>
                                    <w:top w:val="none" w:sz="0" w:space="0" w:color="auto"/>
                                    <w:left w:val="none" w:sz="0" w:space="0" w:color="auto"/>
                                    <w:bottom w:val="none" w:sz="0" w:space="0" w:color="auto"/>
                                    <w:right w:val="none" w:sz="0" w:space="0" w:color="auto"/>
                                  </w:divBdr>
                                  <w:divsChild>
                                    <w:div w:id="215704807">
                                      <w:marLeft w:val="0"/>
                                      <w:marRight w:val="0"/>
                                      <w:marTop w:val="0"/>
                                      <w:marBottom w:val="0"/>
                                      <w:divBdr>
                                        <w:top w:val="none" w:sz="0" w:space="0" w:color="auto"/>
                                        <w:left w:val="none" w:sz="0" w:space="0" w:color="auto"/>
                                        <w:bottom w:val="none" w:sz="0" w:space="0" w:color="auto"/>
                                        <w:right w:val="none" w:sz="0" w:space="0" w:color="auto"/>
                                      </w:divBdr>
                                      <w:divsChild>
                                        <w:div w:id="1986545756">
                                          <w:marLeft w:val="0"/>
                                          <w:marRight w:val="0"/>
                                          <w:marTop w:val="0"/>
                                          <w:marBottom w:val="0"/>
                                          <w:divBdr>
                                            <w:top w:val="none" w:sz="0" w:space="0" w:color="auto"/>
                                            <w:left w:val="none" w:sz="0" w:space="0" w:color="auto"/>
                                            <w:bottom w:val="none" w:sz="0" w:space="0" w:color="auto"/>
                                            <w:right w:val="none" w:sz="0" w:space="0" w:color="auto"/>
                                          </w:divBdr>
                                          <w:divsChild>
                                            <w:div w:id="2037583412">
                                              <w:marLeft w:val="0"/>
                                              <w:marRight w:val="0"/>
                                              <w:marTop w:val="0"/>
                                              <w:marBottom w:val="0"/>
                                              <w:divBdr>
                                                <w:top w:val="none" w:sz="0" w:space="0" w:color="auto"/>
                                                <w:left w:val="none" w:sz="0" w:space="0" w:color="auto"/>
                                                <w:bottom w:val="none" w:sz="0" w:space="0" w:color="auto"/>
                                                <w:right w:val="none" w:sz="0" w:space="0" w:color="auto"/>
                                              </w:divBdr>
                                              <w:divsChild>
                                                <w:div w:id="296109664">
                                                  <w:marLeft w:val="0"/>
                                                  <w:marRight w:val="0"/>
                                                  <w:marTop w:val="0"/>
                                                  <w:marBottom w:val="0"/>
                                                  <w:divBdr>
                                                    <w:top w:val="none" w:sz="0" w:space="0" w:color="auto"/>
                                                    <w:left w:val="none" w:sz="0" w:space="0" w:color="auto"/>
                                                    <w:bottom w:val="none" w:sz="0" w:space="0" w:color="auto"/>
                                                    <w:right w:val="none" w:sz="0" w:space="0" w:color="auto"/>
                                                  </w:divBdr>
                                                  <w:divsChild>
                                                    <w:div w:id="1701928984">
                                                      <w:marLeft w:val="0"/>
                                                      <w:marRight w:val="0"/>
                                                      <w:marTop w:val="0"/>
                                                      <w:marBottom w:val="0"/>
                                                      <w:divBdr>
                                                        <w:top w:val="none" w:sz="0" w:space="0" w:color="auto"/>
                                                        <w:left w:val="none" w:sz="0" w:space="0" w:color="auto"/>
                                                        <w:bottom w:val="none" w:sz="0" w:space="0" w:color="auto"/>
                                                        <w:right w:val="none" w:sz="0" w:space="0" w:color="auto"/>
                                                      </w:divBdr>
                                                      <w:divsChild>
                                                        <w:div w:id="5599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680114">
      <w:bodyDiv w:val="1"/>
      <w:marLeft w:val="0"/>
      <w:marRight w:val="0"/>
      <w:marTop w:val="0"/>
      <w:marBottom w:val="0"/>
      <w:divBdr>
        <w:top w:val="none" w:sz="0" w:space="0" w:color="auto"/>
        <w:left w:val="none" w:sz="0" w:space="0" w:color="auto"/>
        <w:bottom w:val="none" w:sz="0" w:space="0" w:color="auto"/>
        <w:right w:val="none" w:sz="0" w:space="0" w:color="auto"/>
      </w:divBdr>
      <w:divsChild>
        <w:div w:id="337122235">
          <w:marLeft w:val="0"/>
          <w:marRight w:val="0"/>
          <w:marTop w:val="0"/>
          <w:marBottom w:val="0"/>
          <w:divBdr>
            <w:top w:val="none" w:sz="0" w:space="0" w:color="auto"/>
            <w:left w:val="none" w:sz="0" w:space="0" w:color="auto"/>
            <w:bottom w:val="none" w:sz="0" w:space="0" w:color="auto"/>
            <w:right w:val="none" w:sz="0" w:space="0" w:color="auto"/>
          </w:divBdr>
          <w:divsChild>
            <w:div w:id="2077701825">
              <w:marLeft w:val="0"/>
              <w:marRight w:val="0"/>
              <w:marTop w:val="0"/>
              <w:marBottom w:val="0"/>
              <w:divBdr>
                <w:top w:val="none" w:sz="0" w:space="0" w:color="auto"/>
                <w:left w:val="none" w:sz="0" w:space="0" w:color="auto"/>
                <w:bottom w:val="none" w:sz="0" w:space="0" w:color="auto"/>
                <w:right w:val="none" w:sz="0" w:space="0" w:color="auto"/>
              </w:divBdr>
            </w:div>
          </w:divsChild>
        </w:div>
        <w:div w:id="315109989">
          <w:marLeft w:val="0"/>
          <w:marRight w:val="0"/>
          <w:marTop w:val="0"/>
          <w:marBottom w:val="0"/>
          <w:divBdr>
            <w:top w:val="none" w:sz="0" w:space="0" w:color="auto"/>
            <w:left w:val="none" w:sz="0" w:space="0" w:color="auto"/>
            <w:bottom w:val="none" w:sz="0" w:space="0" w:color="auto"/>
            <w:right w:val="none" w:sz="0" w:space="0" w:color="auto"/>
          </w:divBdr>
          <w:divsChild>
            <w:div w:id="1241793768">
              <w:marLeft w:val="0"/>
              <w:marRight w:val="0"/>
              <w:marTop w:val="0"/>
              <w:marBottom w:val="0"/>
              <w:divBdr>
                <w:top w:val="none" w:sz="0" w:space="0" w:color="auto"/>
                <w:left w:val="none" w:sz="0" w:space="0" w:color="auto"/>
                <w:bottom w:val="none" w:sz="0" w:space="0" w:color="auto"/>
                <w:right w:val="none" w:sz="0" w:space="0" w:color="auto"/>
              </w:divBdr>
              <w:divsChild>
                <w:div w:id="523326555">
                  <w:marLeft w:val="0"/>
                  <w:marRight w:val="0"/>
                  <w:marTop w:val="0"/>
                  <w:marBottom w:val="0"/>
                  <w:divBdr>
                    <w:top w:val="none" w:sz="0" w:space="0" w:color="auto"/>
                    <w:left w:val="none" w:sz="0" w:space="0" w:color="auto"/>
                    <w:bottom w:val="none" w:sz="0" w:space="0" w:color="auto"/>
                    <w:right w:val="none" w:sz="0" w:space="0" w:color="auto"/>
                  </w:divBdr>
                  <w:divsChild>
                    <w:div w:id="1286424115">
                      <w:marLeft w:val="0"/>
                      <w:marRight w:val="0"/>
                      <w:marTop w:val="0"/>
                      <w:marBottom w:val="0"/>
                      <w:divBdr>
                        <w:top w:val="none" w:sz="0" w:space="0" w:color="auto"/>
                        <w:left w:val="none" w:sz="0" w:space="0" w:color="auto"/>
                        <w:bottom w:val="none" w:sz="0" w:space="0" w:color="auto"/>
                        <w:right w:val="none" w:sz="0" w:space="0" w:color="auto"/>
                      </w:divBdr>
                      <w:divsChild>
                        <w:div w:id="941256941">
                          <w:marLeft w:val="0"/>
                          <w:marRight w:val="0"/>
                          <w:marTop w:val="0"/>
                          <w:marBottom w:val="0"/>
                          <w:divBdr>
                            <w:top w:val="none" w:sz="0" w:space="0" w:color="auto"/>
                            <w:left w:val="none" w:sz="0" w:space="0" w:color="auto"/>
                            <w:bottom w:val="none" w:sz="0" w:space="0" w:color="auto"/>
                            <w:right w:val="none" w:sz="0" w:space="0" w:color="auto"/>
                          </w:divBdr>
                          <w:divsChild>
                            <w:div w:id="1308557480">
                              <w:marLeft w:val="0"/>
                              <w:marRight w:val="0"/>
                              <w:marTop w:val="0"/>
                              <w:marBottom w:val="0"/>
                              <w:divBdr>
                                <w:top w:val="none" w:sz="0" w:space="0" w:color="auto"/>
                                <w:left w:val="none" w:sz="0" w:space="0" w:color="auto"/>
                                <w:bottom w:val="none" w:sz="0" w:space="0" w:color="auto"/>
                                <w:right w:val="none" w:sz="0" w:space="0" w:color="auto"/>
                              </w:divBdr>
                              <w:divsChild>
                                <w:div w:id="3870159">
                                  <w:marLeft w:val="0"/>
                                  <w:marRight w:val="0"/>
                                  <w:marTop w:val="0"/>
                                  <w:marBottom w:val="0"/>
                                  <w:divBdr>
                                    <w:top w:val="none" w:sz="0" w:space="0" w:color="auto"/>
                                    <w:left w:val="none" w:sz="0" w:space="0" w:color="auto"/>
                                    <w:bottom w:val="none" w:sz="0" w:space="0" w:color="auto"/>
                                    <w:right w:val="none" w:sz="0" w:space="0" w:color="auto"/>
                                  </w:divBdr>
                                  <w:divsChild>
                                    <w:div w:id="1531793737">
                                      <w:marLeft w:val="0"/>
                                      <w:marRight w:val="0"/>
                                      <w:marTop w:val="0"/>
                                      <w:marBottom w:val="0"/>
                                      <w:divBdr>
                                        <w:top w:val="none" w:sz="0" w:space="0" w:color="auto"/>
                                        <w:left w:val="none" w:sz="0" w:space="0" w:color="auto"/>
                                        <w:bottom w:val="none" w:sz="0" w:space="0" w:color="auto"/>
                                        <w:right w:val="none" w:sz="0" w:space="0" w:color="auto"/>
                                      </w:divBdr>
                                      <w:divsChild>
                                        <w:div w:id="442111413">
                                          <w:marLeft w:val="0"/>
                                          <w:marRight w:val="0"/>
                                          <w:marTop w:val="0"/>
                                          <w:marBottom w:val="0"/>
                                          <w:divBdr>
                                            <w:top w:val="none" w:sz="0" w:space="0" w:color="auto"/>
                                            <w:left w:val="none" w:sz="0" w:space="0" w:color="auto"/>
                                            <w:bottom w:val="none" w:sz="0" w:space="0" w:color="auto"/>
                                            <w:right w:val="none" w:sz="0" w:space="0" w:color="auto"/>
                                          </w:divBdr>
                                          <w:divsChild>
                                            <w:div w:id="500775407">
                                              <w:marLeft w:val="0"/>
                                              <w:marRight w:val="0"/>
                                              <w:marTop w:val="0"/>
                                              <w:marBottom w:val="0"/>
                                              <w:divBdr>
                                                <w:top w:val="none" w:sz="0" w:space="0" w:color="auto"/>
                                                <w:left w:val="none" w:sz="0" w:space="0" w:color="auto"/>
                                                <w:bottom w:val="none" w:sz="0" w:space="0" w:color="auto"/>
                                                <w:right w:val="none" w:sz="0" w:space="0" w:color="auto"/>
                                              </w:divBdr>
                                              <w:divsChild>
                                                <w:div w:id="17449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786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736</Words>
  <Characters>4197</Characters>
  <Application>Microsoft Office Word</Application>
  <DocSecurity>0</DocSecurity>
  <Lines>34</Lines>
  <Paragraphs>9</Paragraphs>
  <ScaleCrop>false</ScaleCrop>
  <Company/>
  <LinksUpToDate>false</LinksUpToDate>
  <CharactersWithSpaces>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Cannell</dc:creator>
  <cp:keywords/>
  <dc:description/>
  <cp:lastModifiedBy>cheath</cp:lastModifiedBy>
  <cp:revision>2</cp:revision>
  <dcterms:created xsi:type="dcterms:W3CDTF">2015-08-04T20:00:00Z</dcterms:created>
  <dcterms:modified xsi:type="dcterms:W3CDTF">2015-10-29T17:58:00Z</dcterms:modified>
</cp:coreProperties>
</file>