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9A03" w14:textId="77777777" w:rsidR="003A7CED" w:rsidRDefault="00082A6C">
      <w:r>
        <w:t>Cisco, Intel and Microsoft have launched “The Assessment and Teaching of 21</w:t>
      </w:r>
      <w:r w:rsidRPr="00082A6C">
        <w:rPr>
          <w:vertAlign w:val="superscript"/>
        </w:rPr>
        <w:t>st</w:t>
      </w:r>
      <w:r>
        <w:t xml:space="preserve"> Century Skills” Project (2010) which lists ten skills essential to economic and social success in the 21</w:t>
      </w:r>
      <w:r w:rsidRPr="00082A6C">
        <w:rPr>
          <w:vertAlign w:val="superscript"/>
        </w:rPr>
        <w:t>st</w:t>
      </w:r>
      <w:r>
        <w:t xml:space="preserve"> century.</w:t>
      </w:r>
    </w:p>
    <w:p w14:paraId="56A02740" w14:textId="77777777" w:rsidR="00082A6C" w:rsidRDefault="00082A6C"/>
    <w:p w14:paraId="590EAB00" w14:textId="77777777" w:rsidR="00082A6C" w:rsidRDefault="00082A6C">
      <w:r>
        <w:t>Ways of Thinking</w:t>
      </w:r>
    </w:p>
    <w:p w14:paraId="22C2F64B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Creativity and innovation</w:t>
      </w:r>
    </w:p>
    <w:p w14:paraId="2C6F662D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Critical thinking, problem solving, decision making</w:t>
      </w:r>
    </w:p>
    <w:p w14:paraId="48AF9866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Learning to learn, metacognition</w:t>
      </w:r>
    </w:p>
    <w:p w14:paraId="137668E9" w14:textId="77777777" w:rsidR="00082A6C" w:rsidRDefault="00082A6C" w:rsidP="00082A6C"/>
    <w:p w14:paraId="40A35CAE" w14:textId="77777777" w:rsidR="00082A6C" w:rsidRDefault="00082A6C" w:rsidP="00082A6C">
      <w:r>
        <w:t>Ways of Working</w:t>
      </w:r>
    </w:p>
    <w:p w14:paraId="5627553A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Communication</w:t>
      </w:r>
    </w:p>
    <w:p w14:paraId="3DFD7FFE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Collaboration (teamwork)</w:t>
      </w:r>
    </w:p>
    <w:p w14:paraId="4123F8A8" w14:textId="77777777" w:rsidR="00082A6C" w:rsidRDefault="00082A6C" w:rsidP="00082A6C"/>
    <w:p w14:paraId="1C072684" w14:textId="77777777" w:rsidR="00082A6C" w:rsidRDefault="00082A6C" w:rsidP="00082A6C">
      <w:r>
        <w:t>Tools for Working</w:t>
      </w:r>
    </w:p>
    <w:p w14:paraId="595D557E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Information literacy</w:t>
      </w:r>
    </w:p>
    <w:p w14:paraId="6CA59DCF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Information and Communications Technology (ICT) literacy</w:t>
      </w:r>
    </w:p>
    <w:p w14:paraId="28A402A4" w14:textId="77777777" w:rsidR="00082A6C" w:rsidRDefault="00082A6C" w:rsidP="00082A6C"/>
    <w:p w14:paraId="37060B8B" w14:textId="77777777" w:rsidR="00082A6C" w:rsidRDefault="00082A6C" w:rsidP="00082A6C">
      <w:r>
        <w:t>Living in the World</w:t>
      </w:r>
    </w:p>
    <w:p w14:paraId="7DF5B5A6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Citizenship—local and global</w:t>
      </w:r>
    </w:p>
    <w:p w14:paraId="56469F8F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Life and career</w:t>
      </w:r>
    </w:p>
    <w:p w14:paraId="6E640D55" w14:textId="77777777" w:rsidR="00082A6C" w:rsidRDefault="00082A6C" w:rsidP="00082A6C">
      <w:pPr>
        <w:pStyle w:val="ListParagraph"/>
        <w:numPr>
          <w:ilvl w:val="0"/>
          <w:numId w:val="1"/>
        </w:numPr>
      </w:pPr>
      <w:r>
        <w:t>Personal and social responsibility—including cultural awareness and competence</w:t>
      </w:r>
    </w:p>
    <w:p w14:paraId="0F6074A9" w14:textId="77777777" w:rsidR="00082A6C" w:rsidRDefault="00082A6C" w:rsidP="00082A6C"/>
    <w:p w14:paraId="026837C3" w14:textId="77777777" w:rsidR="00B31EF4" w:rsidRDefault="00B31EF4" w:rsidP="00082A6C">
      <w:pPr>
        <w:rPr>
          <w:sz w:val="22"/>
          <w:szCs w:val="22"/>
        </w:rPr>
      </w:pPr>
    </w:p>
    <w:p w14:paraId="732FE870" w14:textId="77777777" w:rsidR="00082A6C" w:rsidRDefault="00B31EF4" w:rsidP="00082A6C">
      <w:bookmarkStart w:id="0" w:name="_GoBack"/>
      <w:bookmarkEnd w:id="0"/>
      <w:r>
        <w:rPr>
          <w:sz w:val="22"/>
          <w:szCs w:val="22"/>
        </w:rPr>
        <w:t>F</w:t>
      </w:r>
      <w:r w:rsidR="00082A6C" w:rsidRPr="00DD69A8">
        <w:rPr>
          <w:sz w:val="22"/>
          <w:szCs w:val="22"/>
        </w:rPr>
        <w:t xml:space="preserve">rom </w:t>
      </w:r>
      <w:r>
        <w:rPr>
          <w:sz w:val="22"/>
          <w:szCs w:val="22"/>
        </w:rPr>
        <w:t xml:space="preserve">Michael Peters, Tina </w:t>
      </w:r>
      <w:proofErr w:type="spellStart"/>
      <w:r>
        <w:rPr>
          <w:sz w:val="22"/>
          <w:szCs w:val="22"/>
        </w:rPr>
        <w:t>Besley</w:t>
      </w:r>
      <w:proofErr w:type="spellEnd"/>
      <w:r>
        <w:rPr>
          <w:sz w:val="22"/>
          <w:szCs w:val="22"/>
        </w:rPr>
        <w:t xml:space="preserve">, Daniel Araya (eds). </w:t>
      </w:r>
      <w:r w:rsidR="00082A6C" w:rsidRPr="00B31EF4">
        <w:rPr>
          <w:i/>
          <w:sz w:val="22"/>
          <w:szCs w:val="22"/>
        </w:rPr>
        <w:t>New Development Paradigm</w:t>
      </w:r>
      <w:r w:rsidRPr="00B31EF4">
        <w:rPr>
          <w:i/>
          <w:sz w:val="22"/>
          <w:szCs w:val="22"/>
        </w:rPr>
        <w:t xml:space="preserve">: </w:t>
      </w:r>
      <w:r w:rsidR="00082A6C" w:rsidRPr="00B31EF4">
        <w:rPr>
          <w:i/>
          <w:sz w:val="22"/>
          <w:szCs w:val="22"/>
        </w:rPr>
        <w:t>Education</w:t>
      </w:r>
      <w:r w:rsidRPr="00B31EF4">
        <w:rPr>
          <w:i/>
          <w:sz w:val="22"/>
          <w:szCs w:val="22"/>
        </w:rPr>
        <w:t>, Knowledge Economy and Digital Futures.</w:t>
      </w:r>
      <w:r>
        <w:rPr>
          <w:sz w:val="22"/>
          <w:szCs w:val="22"/>
        </w:rPr>
        <w:t xml:space="preserve"> (New York: Peter Lang, 2014), p. 182</w:t>
      </w:r>
      <w:r w:rsidR="00082A6C" w:rsidRPr="00DD69A8">
        <w:rPr>
          <w:sz w:val="22"/>
          <w:szCs w:val="22"/>
        </w:rPr>
        <w:br w:type="textWrapping" w:clear="all"/>
      </w:r>
    </w:p>
    <w:sectPr w:rsidR="00082A6C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CD3"/>
    <w:multiLevelType w:val="hybridMultilevel"/>
    <w:tmpl w:val="F398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43A4"/>
    <w:multiLevelType w:val="hybridMultilevel"/>
    <w:tmpl w:val="74BE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C"/>
    <w:rsid w:val="00082A6C"/>
    <w:rsid w:val="003A7CED"/>
    <w:rsid w:val="00B31EF4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74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2014-09-26T01:41:00Z</dcterms:created>
  <dcterms:modified xsi:type="dcterms:W3CDTF">2015-10-03T20:06:00Z</dcterms:modified>
</cp:coreProperties>
</file>