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C1786" w14:textId="77777777" w:rsidR="00C20ACF" w:rsidRDefault="00C20ACF" w:rsidP="00C20ACF">
      <w:pPr>
        <w:rPr>
          <w:rFonts w:ascii="Times" w:eastAsia="Times New Roman" w:hAnsi="Times" w:cs="Times New Roman"/>
          <w:b/>
        </w:rPr>
      </w:pPr>
      <w:r>
        <w:rPr>
          <w:rFonts w:eastAsia="Times New Roman" w:cs="Times New Roman"/>
          <w:noProof/>
        </w:rPr>
        <w:drawing>
          <wp:inline distT="0" distB="0" distL="0" distR="0" wp14:anchorId="63480D8A" wp14:editId="5E3C435E">
            <wp:extent cx="3589655" cy="1270000"/>
            <wp:effectExtent l="0" t="0" r="0" b="0"/>
            <wp:docPr id="15" name="Picture 15" descr="he EvoL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 EvoLLLu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9655" cy="1270000"/>
                    </a:xfrm>
                    <a:prstGeom prst="rect">
                      <a:avLst/>
                    </a:prstGeom>
                    <a:noFill/>
                    <a:ln>
                      <a:noFill/>
                    </a:ln>
                  </pic:spPr>
                </pic:pic>
              </a:graphicData>
            </a:graphic>
          </wp:inline>
        </w:drawing>
      </w:r>
    </w:p>
    <w:p w14:paraId="63DF574E" w14:textId="77777777" w:rsidR="00C20ACF" w:rsidRDefault="00C20ACF" w:rsidP="00C20ACF">
      <w:pPr>
        <w:rPr>
          <w:rFonts w:ascii="Times" w:eastAsia="Times New Roman" w:hAnsi="Times" w:cs="Times New Roman"/>
          <w:b/>
        </w:rPr>
      </w:pPr>
    </w:p>
    <w:p w14:paraId="0A252D45" w14:textId="77777777" w:rsidR="00C20ACF" w:rsidRPr="00C20ACF" w:rsidRDefault="00C20ACF" w:rsidP="00C20ACF">
      <w:pPr>
        <w:rPr>
          <w:rFonts w:ascii="Times" w:eastAsia="Times New Roman" w:hAnsi="Times" w:cs="Times New Roman"/>
          <w:b/>
        </w:rPr>
      </w:pPr>
      <w:r w:rsidRPr="00C20ACF">
        <w:rPr>
          <w:rFonts w:ascii="Times" w:eastAsia="Times New Roman" w:hAnsi="Times" w:cs="Times New Roman"/>
          <w:b/>
        </w:rPr>
        <w:t xml:space="preserve">Three Ways to Shift Instructional Practices to Meet the Needs of 21st-Century Learners </w:t>
      </w:r>
    </w:p>
    <w:p w14:paraId="4F46730D" w14:textId="77777777" w:rsidR="00C20ACF" w:rsidRPr="00C20ACF" w:rsidRDefault="00C20ACF" w:rsidP="00C20ACF">
      <w:pPr>
        <w:rPr>
          <w:rFonts w:ascii="Times" w:eastAsia="Times New Roman" w:hAnsi="Times" w:cs="Times New Roman"/>
          <w:sz w:val="20"/>
          <w:szCs w:val="20"/>
        </w:rPr>
      </w:pPr>
      <w:r w:rsidRPr="00C20ACF">
        <w:rPr>
          <w:rFonts w:ascii="Times" w:eastAsia="Times New Roman" w:hAnsi="Times" w:cs="Times New Roman"/>
          <w:sz w:val="20"/>
          <w:szCs w:val="20"/>
        </w:rPr>
        <w:t xml:space="preserve">By </w:t>
      </w:r>
      <w:hyperlink r:id="rId7" w:tooltip="Posts by Melora Sundt | Executive Vice Dean, USC Rossier School of Education" w:history="1">
        <w:proofErr w:type="spellStart"/>
        <w:r w:rsidRPr="00C20ACF">
          <w:rPr>
            <w:rFonts w:ascii="Times" w:eastAsia="Times New Roman" w:hAnsi="Times" w:cs="Times New Roman"/>
            <w:color w:val="0000FF"/>
            <w:sz w:val="20"/>
            <w:szCs w:val="20"/>
            <w:u w:val="single"/>
          </w:rPr>
          <w:t>Melora</w:t>
        </w:r>
        <w:proofErr w:type="spellEnd"/>
        <w:r w:rsidRPr="00C20ACF">
          <w:rPr>
            <w:rFonts w:ascii="Times" w:eastAsia="Times New Roman" w:hAnsi="Times" w:cs="Times New Roman"/>
            <w:color w:val="0000FF"/>
            <w:sz w:val="20"/>
            <w:szCs w:val="20"/>
            <w:u w:val="single"/>
          </w:rPr>
          <w:t xml:space="preserve"> </w:t>
        </w:r>
        <w:proofErr w:type="spellStart"/>
        <w:r w:rsidRPr="00C20ACF">
          <w:rPr>
            <w:rFonts w:ascii="Times" w:eastAsia="Times New Roman" w:hAnsi="Times" w:cs="Times New Roman"/>
            <w:color w:val="0000FF"/>
            <w:sz w:val="20"/>
            <w:szCs w:val="20"/>
            <w:u w:val="single"/>
          </w:rPr>
          <w:t>Sundt</w:t>
        </w:r>
        <w:proofErr w:type="spellEnd"/>
        <w:r w:rsidRPr="00C20ACF">
          <w:rPr>
            <w:rFonts w:ascii="Times" w:eastAsia="Times New Roman" w:hAnsi="Times" w:cs="Times New Roman"/>
            <w:color w:val="0000FF"/>
            <w:sz w:val="20"/>
            <w:szCs w:val="20"/>
            <w:u w:val="single"/>
          </w:rPr>
          <w:t xml:space="preserve"> | Executive Vice Dean, USC </w:t>
        </w:r>
        <w:proofErr w:type="spellStart"/>
        <w:r w:rsidRPr="00C20ACF">
          <w:rPr>
            <w:rFonts w:ascii="Times" w:eastAsia="Times New Roman" w:hAnsi="Times" w:cs="Times New Roman"/>
            <w:color w:val="0000FF"/>
            <w:sz w:val="20"/>
            <w:szCs w:val="20"/>
            <w:u w:val="single"/>
          </w:rPr>
          <w:t>Rossier</w:t>
        </w:r>
        <w:proofErr w:type="spellEnd"/>
        <w:r w:rsidRPr="00C20ACF">
          <w:rPr>
            <w:rFonts w:ascii="Times" w:eastAsia="Times New Roman" w:hAnsi="Times" w:cs="Times New Roman"/>
            <w:color w:val="0000FF"/>
            <w:sz w:val="20"/>
            <w:szCs w:val="20"/>
            <w:u w:val="single"/>
          </w:rPr>
          <w:t xml:space="preserve"> School of Education</w:t>
        </w:r>
      </w:hyperlink>
    </w:p>
    <w:p w14:paraId="5CB8A265" w14:textId="77777777" w:rsidR="00C20ACF" w:rsidRPr="00C20ACF" w:rsidRDefault="00C20ACF" w:rsidP="00C20ACF">
      <w:pPr>
        <w:rPr>
          <w:rFonts w:ascii="Times" w:hAnsi="Times" w:cs="Times New Roman"/>
          <w:sz w:val="20"/>
          <w:szCs w:val="20"/>
        </w:rPr>
      </w:pPr>
      <w:r w:rsidRPr="00C20ACF">
        <w:rPr>
          <w:rFonts w:ascii="Times" w:hAnsi="Times" w:cs="Times New Roman"/>
          <w:sz w:val="20"/>
          <w:szCs w:val="20"/>
        </w:rPr>
        <w:t>—</w:t>
      </w:r>
      <w:r w:rsidRPr="00C20ACF">
        <w:rPr>
          <w:rFonts w:ascii="Times" w:hAnsi="Times" w:cs="Times New Roman"/>
          <w:i/>
          <w:iCs/>
          <w:sz w:val="20"/>
          <w:szCs w:val="20"/>
        </w:rPr>
        <w:t xml:space="preserve">Co-Written with </w:t>
      </w:r>
      <w:r w:rsidRPr="00C20ACF">
        <w:rPr>
          <w:rFonts w:ascii="Times" w:hAnsi="Times" w:cs="Times New Roman"/>
          <w:i/>
          <w:iCs/>
          <w:sz w:val="20"/>
          <w:szCs w:val="20"/>
        </w:rPr>
        <w:fldChar w:fldCharType="begin"/>
      </w:r>
      <w:r w:rsidRPr="00C20ACF">
        <w:rPr>
          <w:rFonts w:ascii="Times" w:hAnsi="Times" w:cs="Times New Roman"/>
          <w:i/>
          <w:iCs/>
          <w:sz w:val="20"/>
          <w:szCs w:val="20"/>
        </w:rPr>
        <w:instrText xml:space="preserve"> HYPERLINK "http://www.evolllution.com/author/Brandon-Martinez/" \t "_blank" </w:instrText>
      </w:r>
      <w:r w:rsidRPr="00C20ACF">
        <w:rPr>
          <w:rFonts w:ascii="Times" w:hAnsi="Times" w:cs="Times New Roman"/>
          <w:i/>
          <w:iCs/>
          <w:sz w:val="20"/>
          <w:szCs w:val="20"/>
        </w:rPr>
        <w:fldChar w:fldCharType="separate"/>
      </w:r>
      <w:r w:rsidRPr="00C20ACF">
        <w:rPr>
          <w:rFonts w:ascii="Times" w:hAnsi="Times" w:cs="Times New Roman"/>
          <w:i/>
          <w:iCs/>
          <w:color w:val="0000FF"/>
          <w:sz w:val="20"/>
          <w:szCs w:val="20"/>
          <w:u w:val="single"/>
        </w:rPr>
        <w:t>Brandon Martinez | Assistant Professor of Clinical Education, University of Southern California</w:t>
      </w:r>
      <w:r w:rsidRPr="00C20ACF">
        <w:rPr>
          <w:rFonts w:ascii="Times" w:hAnsi="Times" w:cs="Times New Roman"/>
          <w:i/>
          <w:iCs/>
          <w:sz w:val="20"/>
          <w:szCs w:val="20"/>
        </w:rPr>
        <w:fldChar w:fldCharType="end"/>
      </w:r>
      <w:r w:rsidRPr="00C20ACF">
        <w:rPr>
          <w:rFonts w:ascii="Times" w:hAnsi="Times" w:cs="Times New Roman"/>
          <w:sz w:val="20"/>
          <w:szCs w:val="20"/>
        </w:rPr>
        <w:t>—</w:t>
      </w:r>
    </w:p>
    <w:p w14:paraId="323AF361" w14:textId="77777777" w:rsidR="00C20ACF" w:rsidRDefault="00C20ACF" w:rsidP="00C20ACF">
      <w:pPr>
        <w:rPr>
          <w:rFonts w:eastAsia="Times New Roman" w:cs="Times New Roman"/>
          <w:sz w:val="20"/>
          <w:szCs w:val="20"/>
        </w:rPr>
      </w:pPr>
      <w:r w:rsidRPr="00C20ACF">
        <w:rPr>
          <w:rFonts w:eastAsia="Times New Roman" w:cs="Times New Roman"/>
          <w:sz w:val="20"/>
          <w:szCs w:val="20"/>
        </w:rPr>
        <w:t>Thursday, November 06, 2014</w:t>
      </w:r>
    </w:p>
    <w:p w14:paraId="1A979F4A" w14:textId="77777777" w:rsidR="00C20ACF" w:rsidRDefault="00F40019" w:rsidP="00C20ACF">
      <w:pPr>
        <w:rPr>
          <w:rFonts w:eastAsia="Times New Roman" w:cs="Times New Roman"/>
          <w:sz w:val="20"/>
          <w:szCs w:val="20"/>
        </w:rPr>
      </w:pPr>
      <w:hyperlink r:id="rId8" w:history="1">
        <w:r w:rsidR="00C20ACF" w:rsidRPr="00EB69F1">
          <w:rPr>
            <w:rStyle w:val="Hyperlink"/>
            <w:rFonts w:eastAsia="Times New Roman" w:cs="Times New Roman"/>
            <w:sz w:val="20"/>
            <w:szCs w:val="20"/>
          </w:rPr>
          <w:t>http://www.evolllution.com/distance_online_learning/ways-shift-instructional-practices-meet-21st-century-learners/</w:t>
        </w:r>
      </w:hyperlink>
    </w:p>
    <w:p w14:paraId="45C6A58F" w14:textId="77777777" w:rsidR="00C20ACF" w:rsidRPr="00C20ACF" w:rsidRDefault="00C20ACF" w:rsidP="00C20ACF">
      <w:pPr>
        <w:rPr>
          <w:rFonts w:ascii="Times" w:hAnsi="Times" w:cs="Times New Roman"/>
          <w:sz w:val="20"/>
          <w:szCs w:val="20"/>
        </w:rPr>
      </w:pPr>
    </w:p>
    <w:p w14:paraId="70CA4A52" w14:textId="77777777" w:rsidR="00C20ACF" w:rsidRDefault="00C20ACF" w:rsidP="00C20ACF">
      <w:pPr>
        <w:rPr>
          <w:rFonts w:ascii="Times" w:hAnsi="Times" w:cs="Times New Roman"/>
          <w:sz w:val="20"/>
          <w:szCs w:val="20"/>
        </w:rPr>
      </w:pPr>
    </w:p>
    <w:p w14:paraId="1B9210CC" w14:textId="77777777" w:rsidR="00C20ACF" w:rsidRPr="00C20ACF" w:rsidRDefault="00C20ACF" w:rsidP="00C20ACF">
      <w:pPr>
        <w:rPr>
          <w:rFonts w:ascii="Times" w:eastAsia="Times New Roman" w:hAnsi="Times" w:cs="Times New Roman"/>
          <w:sz w:val="20"/>
          <w:szCs w:val="20"/>
        </w:rPr>
      </w:pPr>
      <w:r w:rsidRPr="00C20ACF">
        <w:rPr>
          <w:rFonts w:ascii="Times" w:hAnsi="Times" w:cs="Times New Roman"/>
          <w:sz w:val="20"/>
          <w:szCs w:val="20"/>
        </w:rPr>
        <w:t>As technologies and class locations change, pedagogical changes must occur as well.</w:t>
      </w:r>
    </w:p>
    <w:p w14:paraId="4D9B0FE4" w14:textId="77777777" w:rsidR="00C20ACF" w:rsidRPr="00C20ACF" w:rsidRDefault="00C20ACF" w:rsidP="00C20ACF">
      <w:pPr>
        <w:spacing w:before="100" w:beforeAutospacing="1" w:after="100" w:afterAutospacing="1"/>
        <w:rPr>
          <w:rFonts w:ascii="Times" w:hAnsi="Times" w:cs="Times New Roman"/>
          <w:sz w:val="20"/>
          <w:szCs w:val="20"/>
        </w:rPr>
      </w:pPr>
      <w:r w:rsidRPr="00C20ACF">
        <w:rPr>
          <w:rFonts w:ascii="Times" w:hAnsi="Times" w:cs="Times New Roman"/>
          <w:sz w:val="20"/>
          <w:szCs w:val="20"/>
        </w:rPr>
        <w:t xml:space="preserve">With our student populations becoming more and more </w:t>
      </w:r>
      <w:r w:rsidRPr="00C20ACF">
        <w:rPr>
          <w:rFonts w:ascii="Times" w:hAnsi="Times" w:cs="Times New Roman"/>
          <w:sz w:val="20"/>
          <w:szCs w:val="20"/>
        </w:rPr>
        <w:fldChar w:fldCharType="begin"/>
      </w:r>
      <w:r w:rsidRPr="00C20ACF">
        <w:rPr>
          <w:rFonts w:ascii="Times" w:hAnsi="Times" w:cs="Times New Roman"/>
          <w:sz w:val="20"/>
          <w:szCs w:val="20"/>
        </w:rPr>
        <w:instrText xml:space="preserve"> HYPERLINK "http://www.evolllution.com/opinions/adults-higher-education-experience-part-1/" \t "_blank" </w:instrText>
      </w:r>
      <w:r w:rsidRPr="00C20ACF">
        <w:rPr>
          <w:rFonts w:ascii="Times" w:hAnsi="Times" w:cs="Times New Roman"/>
          <w:sz w:val="20"/>
          <w:szCs w:val="20"/>
        </w:rPr>
        <w:fldChar w:fldCharType="separate"/>
      </w:r>
      <w:r w:rsidRPr="00C20ACF">
        <w:rPr>
          <w:rFonts w:ascii="Times" w:hAnsi="Times" w:cs="Times New Roman"/>
          <w:color w:val="0000FF"/>
          <w:sz w:val="20"/>
          <w:szCs w:val="20"/>
          <w:u w:val="single"/>
        </w:rPr>
        <w:t>non-traditional</w:t>
      </w:r>
      <w:r w:rsidRPr="00C20ACF">
        <w:rPr>
          <w:rFonts w:ascii="Times" w:hAnsi="Times" w:cs="Times New Roman"/>
          <w:sz w:val="20"/>
          <w:szCs w:val="20"/>
        </w:rPr>
        <w:fldChar w:fldCharType="end"/>
      </w:r>
      <w:r w:rsidRPr="00C20ACF">
        <w:rPr>
          <w:rFonts w:ascii="Times" w:hAnsi="Times" w:cs="Times New Roman"/>
          <w:sz w:val="20"/>
          <w:szCs w:val="20"/>
        </w:rPr>
        <w:t xml:space="preserve">, our pedagogy could probably use a little dusting off and updating. In fact, let’s start with shifting from talking about </w:t>
      </w:r>
      <w:r w:rsidRPr="00C20ACF">
        <w:rPr>
          <w:rFonts w:ascii="Times" w:hAnsi="Times" w:cs="Times New Roman"/>
          <w:i/>
          <w:iCs/>
          <w:sz w:val="20"/>
          <w:szCs w:val="20"/>
        </w:rPr>
        <w:t>pedagogy</w:t>
      </w:r>
      <w:r w:rsidRPr="00C20ACF">
        <w:rPr>
          <w:rFonts w:ascii="Times" w:hAnsi="Times" w:cs="Times New Roman"/>
          <w:sz w:val="20"/>
          <w:szCs w:val="20"/>
        </w:rPr>
        <w:t xml:space="preserve">, technically the instruction of children, to </w:t>
      </w:r>
      <w:r w:rsidRPr="00C20ACF">
        <w:rPr>
          <w:rFonts w:ascii="Times" w:hAnsi="Times" w:cs="Times New Roman"/>
          <w:i/>
          <w:iCs/>
          <w:sz w:val="20"/>
          <w:szCs w:val="20"/>
        </w:rPr>
        <w:t>andragogy</w:t>
      </w:r>
      <w:r w:rsidRPr="00C20ACF">
        <w:rPr>
          <w:rFonts w:ascii="Times" w:hAnsi="Times" w:cs="Times New Roman"/>
          <w:sz w:val="20"/>
          <w:szCs w:val="20"/>
        </w:rPr>
        <w:t xml:space="preserve">, </w:t>
      </w:r>
      <w:proofErr w:type="gramStart"/>
      <w:r w:rsidRPr="00C20ACF">
        <w:rPr>
          <w:rFonts w:ascii="Times" w:hAnsi="Times" w:cs="Times New Roman"/>
          <w:sz w:val="20"/>
          <w:szCs w:val="20"/>
        </w:rPr>
        <w:t>the</w:t>
      </w:r>
      <w:proofErr w:type="gramEnd"/>
      <w:r w:rsidRPr="00C20ACF">
        <w:rPr>
          <w:rFonts w:ascii="Times" w:hAnsi="Times" w:cs="Times New Roman"/>
          <w:sz w:val="20"/>
          <w:szCs w:val="20"/>
        </w:rPr>
        <w:t xml:space="preserve"> teaching strategies that address needs of adult learners. While the term andragogy has been around since the 19th century, it wasn’t until the 1980s that the research on adult learners took off. Perhaps best known, Malcolm Knowles (1984), identified four principles of effective instructional strategies for adults: they involve the learner in the planning and evaluation of their learning; they use the learner’s experience as the basis for learning (including mistakes); they establish the relevance of the learning to the learner’s context; and they use problem-centered instead of content centered approaches</w:t>
      </w:r>
      <w:proofErr w:type="gramStart"/>
      <w:r w:rsidRPr="00C20ACF">
        <w:rPr>
          <w:rFonts w:ascii="Times" w:hAnsi="Times" w:cs="Times New Roman"/>
          <w:sz w:val="20"/>
          <w:szCs w:val="20"/>
        </w:rPr>
        <w:t>.[</w:t>
      </w:r>
      <w:proofErr w:type="gramEnd"/>
      <w:r w:rsidRPr="00C20ACF">
        <w:rPr>
          <w:rFonts w:ascii="Times" w:hAnsi="Times" w:cs="Times New Roman"/>
          <w:sz w:val="20"/>
          <w:szCs w:val="20"/>
        </w:rPr>
        <w:t>1]</w:t>
      </w:r>
    </w:p>
    <w:p w14:paraId="50BD76FE" w14:textId="77777777" w:rsidR="00C20ACF" w:rsidRPr="00C20ACF" w:rsidRDefault="00C20ACF" w:rsidP="00C20ACF">
      <w:pPr>
        <w:spacing w:before="100" w:beforeAutospacing="1" w:after="100" w:afterAutospacing="1"/>
        <w:rPr>
          <w:rFonts w:ascii="Times" w:hAnsi="Times" w:cs="Times New Roman"/>
          <w:sz w:val="20"/>
          <w:szCs w:val="20"/>
        </w:rPr>
      </w:pPr>
      <w:r w:rsidRPr="00C20ACF">
        <w:rPr>
          <w:rFonts w:ascii="Times" w:hAnsi="Times" w:cs="Times New Roman"/>
          <w:sz w:val="20"/>
          <w:szCs w:val="20"/>
        </w:rPr>
        <w:t>Since Knowles published his principles, we’ve experienced an exponential growth in the use of technology by non-traditional learners and learning environments. So in the suggested changes below, we merge Knowles’ basic principles with a few promising instructional technology tools:</w:t>
      </w:r>
    </w:p>
    <w:p w14:paraId="0F8ACDF6" w14:textId="77777777" w:rsidR="00C20ACF" w:rsidRPr="00C20ACF" w:rsidRDefault="00C20ACF" w:rsidP="00C20ACF">
      <w:pPr>
        <w:spacing w:before="100" w:beforeAutospacing="1" w:after="100" w:afterAutospacing="1"/>
        <w:rPr>
          <w:rFonts w:ascii="Times" w:hAnsi="Times" w:cs="Times New Roman"/>
          <w:sz w:val="20"/>
          <w:szCs w:val="20"/>
        </w:rPr>
      </w:pPr>
      <w:r w:rsidRPr="00C20ACF">
        <w:rPr>
          <w:rFonts w:ascii="Times" w:hAnsi="Times" w:cs="Times New Roman"/>
          <w:b/>
          <w:bCs/>
          <w:sz w:val="20"/>
          <w:szCs w:val="20"/>
        </w:rPr>
        <w:t>1. Minimize the Use of Lecture</w:t>
      </w:r>
    </w:p>
    <w:p w14:paraId="5B0C081E" w14:textId="77777777" w:rsidR="00C20ACF" w:rsidRPr="00C20ACF" w:rsidRDefault="00C20ACF" w:rsidP="00C20ACF">
      <w:pPr>
        <w:spacing w:before="100" w:beforeAutospacing="1" w:after="100" w:afterAutospacing="1"/>
        <w:rPr>
          <w:rFonts w:ascii="Times" w:hAnsi="Times" w:cs="Times New Roman"/>
          <w:sz w:val="20"/>
          <w:szCs w:val="20"/>
        </w:rPr>
      </w:pPr>
      <w:r w:rsidRPr="00C20ACF">
        <w:rPr>
          <w:rFonts w:ascii="Times" w:hAnsi="Times" w:cs="Times New Roman"/>
          <w:sz w:val="20"/>
          <w:szCs w:val="20"/>
        </w:rPr>
        <w:t>Some students can learn from lectures, but most do not. There are innumerable ways other than lectures to facilitate learning – these are just a few of the most commonly used strategies.</w:t>
      </w:r>
    </w:p>
    <w:p w14:paraId="77A0581D" w14:textId="77777777" w:rsidR="00C20ACF" w:rsidRPr="00C20ACF" w:rsidRDefault="00C20ACF" w:rsidP="00C20ACF">
      <w:pPr>
        <w:ind w:left="720"/>
        <w:rPr>
          <w:rFonts w:ascii="Times" w:eastAsia="Times New Roman" w:hAnsi="Times" w:cs="Times New Roman"/>
          <w:sz w:val="20"/>
          <w:szCs w:val="20"/>
        </w:rPr>
      </w:pPr>
      <w:r w:rsidRPr="00C20ACF">
        <w:rPr>
          <w:rFonts w:ascii="Times" w:eastAsia="Times New Roman" w:hAnsi="Times" w:cs="Times New Roman"/>
          <w:sz w:val="20"/>
          <w:szCs w:val="20"/>
        </w:rPr>
        <w:t xml:space="preserve">a) Record your lecture (use your webcam) and give it to students to watch </w:t>
      </w:r>
      <w:r w:rsidRPr="00C20ACF">
        <w:rPr>
          <w:rFonts w:ascii="Times" w:eastAsia="Times New Roman" w:hAnsi="Times" w:cs="Times New Roman"/>
          <w:i/>
          <w:iCs/>
          <w:sz w:val="20"/>
          <w:szCs w:val="20"/>
        </w:rPr>
        <w:t>before class</w:t>
      </w:r>
      <w:r w:rsidRPr="00C20ACF">
        <w:rPr>
          <w:rFonts w:ascii="Times" w:eastAsia="Times New Roman" w:hAnsi="Times" w:cs="Times New Roman"/>
          <w:sz w:val="20"/>
          <w:szCs w:val="20"/>
        </w:rPr>
        <w:t xml:space="preserve"> as homework. If you try this, consider breaking the lecture into smaller units, and pose a question per unit that you want them to consider as they listen. In class, you can facilitate a discussion around those points.</w:t>
      </w:r>
    </w:p>
    <w:p w14:paraId="5D613BFB" w14:textId="77777777" w:rsidR="00C20ACF" w:rsidRPr="00C20ACF" w:rsidRDefault="00C20ACF" w:rsidP="00C20ACF">
      <w:pPr>
        <w:ind w:left="720"/>
        <w:rPr>
          <w:rFonts w:ascii="Times" w:eastAsia="Times New Roman" w:hAnsi="Times" w:cs="Times New Roman"/>
          <w:sz w:val="20"/>
          <w:szCs w:val="20"/>
        </w:rPr>
      </w:pPr>
      <w:r w:rsidRPr="00C20ACF">
        <w:rPr>
          <w:rFonts w:ascii="Times" w:eastAsia="Times New Roman" w:hAnsi="Times" w:cs="Times New Roman"/>
          <w:sz w:val="20"/>
          <w:szCs w:val="20"/>
        </w:rPr>
        <w:t xml:space="preserve">b) Assign short presentations by small student groups on simple topics on which you would otherwise have lectured. We like using the </w:t>
      </w:r>
      <w:r w:rsidRPr="00C20ACF">
        <w:rPr>
          <w:rFonts w:ascii="Times" w:eastAsia="Times New Roman" w:hAnsi="Times" w:cs="Times New Roman"/>
          <w:sz w:val="20"/>
          <w:szCs w:val="20"/>
        </w:rPr>
        <w:fldChar w:fldCharType="begin"/>
      </w:r>
      <w:r w:rsidRPr="00C20ACF">
        <w:rPr>
          <w:rFonts w:ascii="Times" w:eastAsia="Times New Roman" w:hAnsi="Times" w:cs="Times New Roman"/>
          <w:sz w:val="20"/>
          <w:szCs w:val="20"/>
        </w:rPr>
        <w:instrText xml:space="preserve"> HYPERLINK "http://www.pechakucha.org/" \t "_blank" </w:instrText>
      </w:r>
      <w:r w:rsidRPr="00C20ACF">
        <w:rPr>
          <w:rFonts w:ascii="Times" w:eastAsia="Times New Roman" w:hAnsi="Times" w:cs="Times New Roman"/>
          <w:sz w:val="20"/>
          <w:szCs w:val="20"/>
        </w:rPr>
        <w:fldChar w:fldCharType="separate"/>
      </w:r>
      <w:proofErr w:type="spellStart"/>
      <w:r w:rsidRPr="00C20ACF">
        <w:rPr>
          <w:rFonts w:ascii="Times" w:eastAsia="Times New Roman" w:hAnsi="Times" w:cs="Times New Roman"/>
          <w:color w:val="0000FF"/>
          <w:sz w:val="20"/>
          <w:szCs w:val="20"/>
          <w:u w:val="single"/>
        </w:rPr>
        <w:t>pecha</w:t>
      </w:r>
      <w:proofErr w:type="spellEnd"/>
      <w:r w:rsidRPr="00C20ACF">
        <w:rPr>
          <w:rFonts w:ascii="Times" w:eastAsia="Times New Roman" w:hAnsi="Times" w:cs="Times New Roman"/>
          <w:color w:val="0000FF"/>
          <w:sz w:val="20"/>
          <w:szCs w:val="20"/>
          <w:u w:val="single"/>
        </w:rPr>
        <w:t xml:space="preserve"> </w:t>
      </w:r>
      <w:proofErr w:type="spellStart"/>
      <w:r w:rsidRPr="00C20ACF">
        <w:rPr>
          <w:rFonts w:ascii="Times" w:eastAsia="Times New Roman" w:hAnsi="Times" w:cs="Times New Roman"/>
          <w:color w:val="0000FF"/>
          <w:sz w:val="20"/>
          <w:szCs w:val="20"/>
          <w:u w:val="single"/>
        </w:rPr>
        <w:t>kucha</w:t>
      </w:r>
      <w:proofErr w:type="spellEnd"/>
      <w:r w:rsidRPr="00C20ACF">
        <w:rPr>
          <w:rFonts w:ascii="Times" w:eastAsia="Times New Roman" w:hAnsi="Times" w:cs="Times New Roman"/>
          <w:color w:val="0000FF"/>
          <w:sz w:val="20"/>
          <w:szCs w:val="20"/>
          <w:u w:val="single"/>
        </w:rPr>
        <w:t xml:space="preserve"> approach</w:t>
      </w:r>
      <w:r w:rsidRPr="00C20ACF">
        <w:rPr>
          <w:rFonts w:ascii="Times" w:eastAsia="Times New Roman" w:hAnsi="Times" w:cs="Times New Roman"/>
          <w:sz w:val="20"/>
          <w:szCs w:val="20"/>
        </w:rPr>
        <w:fldChar w:fldCharType="end"/>
      </w:r>
      <w:r w:rsidRPr="00C20ACF">
        <w:rPr>
          <w:rFonts w:ascii="Times" w:eastAsia="Times New Roman" w:hAnsi="Times" w:cs="Times New Roman"/>
          <w:sz w:val="20"/>
          <w:szCs w:val="20"/>
        </w:rPr>
        <w:t xml:space="preserve"> of 20 slides, 20 seconds per slide, for a total presentation of 6 minutes and 40 seconds. Note: this approach works best in more advanced courses where students have some prior knowledge about the topic.</w:t>
      </w:r>
    </w:p>
    <w:p w14:paraId="7646F84D" w14:textId="77777777" w:rsidR="00C20ACF" w:rsidRPr="00C20ACF" w:rsidRDefault="00C20ACF" w:rsidP="00C20ACF">
      <w:pPr>
        <w:ind w:left="720"/>
        <w:rPr>
          <w:rFonts w:ascii="Times" w:eastAsia="Times New Roman" w:hAnsi="Times" w:cs="Times New Roman"/>
          <w:sz w:val="20"/>
          <w:szCs w:val="20"/>
        </w:rPr>
      </w:pPr>
      <w:r w:rsidRPr="00C20ACF">
        <w:rPr>
          <w:rFonts w:ascii="Times" w:eastAsia="Times New Roman" w:hAnsi="Times" w:cs="Times New Roman"/>
          <w:sz w:val="20"/>
          <w:szCs w:val="20"/>
        </w:rPr>
        <w:t>c) Open class with a problem related to the topic of the former lecture. Work through the problem as a group, establishing principles or fact families as you go.</w:t>
      </w:r>
    </w:p>
    <w:p w14:paraId="1BB0A64C" w14:textId="77777777" w:rsidR="00C20ACF" w:rsidRPr="00C20ACF" w:rsidRDefault="00C20ACF" w:rsidP="00C20ACF">
      <w:pPr>
        <w:ind w:left="720"/>
        <w:rPr>
          <w:rFonts w:ascii="Times" w:eastAsia="Times New Roman" w:hAnsi="Times" w:cs="Times New Roman"/>
          <w:sz w:val="20"/>
          <w:szCs w:val="20"/>
        </w:rPr>
      </w:pPr>
      <w:r w:rsidRPr="00C20ACF">
        <w:rPr>
          <w:rFonts w:ascii="Times" w:eastAsia="Times New Roman" w:hAnsi="Times" w:cs="Times New Roman"/>
          <w:sz w:val="20"/>
          <w:szCs w:val="20"/>
        </w:rPr>
        <w:t xml:space="preserve">d) Find out what students already know. Polls can be done easily using cell phones and cloud-based software like </w:t>
      </w:r>
      <w:proofErr w:type="spellStart"/>
      <w:r w:rsidRPr="00C20ACF">
        <w:rPr>
          <w:rFonts w:ascii="Times" w:eastAsia="Times New Roman" w:hAnsi="Times" w:cs="Times New Roman"/>
          <w:sz w:val="20"/>
          <w:szCs w:val="20"/>
        </w:rPr>
        <w:t>PollEverywhere</w:t>
      </w:r>
      <w:proofErr w:type="spellEnd"/>
      <w:r w:rsidRPr="00C20ACF">
        <w:rPr>
          <w:rFonts w:ascii="Times" w:eastAsia="Times New Roman" w:hAnsi="Times" w:cs="Times New Roman"/>
          <w:sz w:val="20"/>
          <w:szCs w:val="20"/>
        </w:rPr>
        <w:t>. Polls can be created by you on the fly, if necessary, to see how many actually understand the concepts from the reading, or heard the NPR story on your topic this morning, or think the best solution is “c.”</w:t>
      </w:r>
    </w:p>
    <w:p w14:paraId="62E8830E" w14:textId="77777777" w:rsidR="00C20ACF" w:rsidRPr="00C20ACF" w:rsidRDefault="00C20ACF" w:rsidP="00C20ACF">
      <w:pPr>
        <w:ind w:left="720"/>
        <w:rPr>
          <w:rFonts w:ascii="Times" w:eastAsia="Times New Roman" w:hAnsi="Times" w:cs="Times New Roman"/>
          <w:sz w:val="20"/>
          <w:szCs w:val="20"/>
        </w:rPr>
      </w:pPr>
      <w:r w:rsidRPr="00C20ACF">
        <w:rPr>
          <w:rFonts w:ascii="Times" w:eastAsia="Times New Roman" w:hAnsi="Times" w:cs="Times New Roman"/>
          <w:sz w:val="20"/>
          <w:szCs w:val="20"/>
        </w:rPr>
        <w:t>e) If you just can’t let lecturing go, see the next point.</w:t>
      </w:r>
    </w:p>
    <w:p w14:paraId="0CF89AF0" w14:textId="77777777" w:rsidR="00C20ACF" w:rsidRPr="00C20ACF" w:rsidRDefault="00C20ACF" w:rsidP="00C20ACF">
      <w:pPr>
        <w:spacing w:before="100" w:beforeAutospacing="1" w:after="100" w:afterAutospacing="1"/>
        <w:rPr>
          <w:rFonts w:ascii="Times" w:hAnsi="Times" w:cs="Times New Roman"/>
          <w:sz w:val="20"/>
          <w:szCs w:val="20"/>
        </w:rPr>
      </w:pPr>
      <w:r w:rsidRPr="00C20ACF">
        <w:rPr>
          <w:rFonts w:ascii="Times" w:hAnsi="Times" w:cs="Times New Roman"/>
          <w:b/>
          <w:bCs/>
          <w:sz w:val="20"/>
          <w:szCs w:val="20"/>
        </w:rPr>
        <w:lastRenderedPageBreak/>
        <w:t xml:space="preserve">2. Familiarize Yourself With the Idea of Simultaneous Engagement </w:t>
      </w:r>
    </w:p>
    <w:p w14:paraId="385C9D6A" w14:textId="77777777" w:rsidR="00C20ACF" w:rsidRPr="00C20ACF" w:rsidRDefault="00C20ACF" w:rsidP="00C20ACF">
      <w:pPr>
        <w:spacing w:before="100" w:beforeAutospacing="1" w:after="100" w:afterAutospacing="1"/>
        <w:rPr>
          <w:rFonts w:ascii="Times" w:hAnsi="Times" w:cs="Times New Roman"/>
          <w:sz w:val="20"/>
          <w:szCs w:val="20"/>
        </w:rPr>
      </w:pPr>
      <w:r w:rsidRPr="00C20ACF">
        <w:rPr>
          <w:rFonts w:ascii="Times" w:hAnsi="Times" w:cs="Times New Roman"/>
          <w:sz w:val="20"/>
          <w:szCs w:val="20"/>
        </w:rPr>
        <w:t>We use the phrase to mean the use of more than one structured conversation (with one of them typically tech-enabled) in a class at the same time. How it works:</w:t>
      </w:r>
    </w:p>
    <w:p w14:paraId="540FB623" w14:textId="77777777" w:rsidR="00C20ACF" w:rsidRPr="00C20ACF" w:rsidRDefault="00C20ACF" w:rsidP="00C20ACF">
      <w:pPr>
        <w:ind w:left="720"/>
        <w:rPr>
          <w:rFonts w:ascii="Times" w:eastAsia="Times New Roman" w:hAnsi="Times" w:cs="Times New Roman"/>
          <w:sz w:val="20"/>
          <w:szCs w:val="20"/>
        </w:rPr>
      </w:pPr>
      <w:r w:rsidRPr="00C20ACF">
        <w:rPr>
          <w:rFonts w:ascii="Times" w:eastAsia="Times New Roman" w:hAnsi="Times" w:cs="Times New Roman"/>
          <w:sz w:val="20"/>
          <w:szCs w:val="20"/>
        </w:rPr>
        <w:t xml:space="preserve">a) Create a Twitter </w:t>
      </w:r>
      <w:proofErr w:type="spellStart"/>
      <w:r w:rsidRPr="00C20ACF">
        <w:rPr>
          <w:rFonts w:ascii="Times" w:eastAsia="Times New Roman" w:hAnsi="Times" w:cs="Times New Roman"/>
          <w:sz w:val="20"/>
          <w:szCs w:val="20"/>
        </w:rPr>
        <w:t>hashtag</w:t>
      </w:r>
      <w:proofErr w:type="spellEnd"/>
      <w:r w:rsidRPr="00C20ACF">
        <w:rPr>
          <w:rFonts w:ascii="Times" w:eastAsia="Times New Roman" w:hAnsi="Times" w:cs="Times New Roman"/>
          <w:sz w:val="20"/>
          <w:szCs w:val="20"/>
        </w:rPr>
        <w:t xml:space="preserve"> (use # plus the course number, for example. </w:t>
      </w:r>
      <w:proofErr w:type="gramStart"/>
      <w:r w:rsidRPr="00C20ACF">
        <w:rPr>
          <w:rFonts w:ascii="Times" w:eastAsia="Times New Roman" w:hAnsi="Times" w:cs="Times New Roman"/>
          <w:sz w:val="20"/>
          <w:szCs w:val="20"/>
        </w:rPr>
        <w:t xml:space="preserve">For one of our courses in Hawaii the </w:t>
      </w:r>
      <w:proofErr w:type="spellStart"/>
      <w:r w:rsidRPr="00C20ACF">
        <w:rPr>
          <w:rFonts w:ascii="Times" w:eastAsia="Times New Roman" w:hAnsi="Times" w:cs="Times New Roman"/>
          <w:sz w:val="20"/>
          <w:szCs w:val="20"/>
        </w:rPr>
        <w:t>hashtag</w:t>
      </w:r>
      <w:proofErr w:type="spellEnd"/>
      <w:r w:rsidRPr="00C20ACF">
        <w:rPr>
          <w:rFonts w:ascii="Times" w:eastAsia="Times New Roman" w:hAnsi="Times" w:cs="Times New Roman"/>
          <w:sz w:val="20"/>
          <w:szCs w:val="20"/>
        </w:rPr>
        <w:t xml:space="preserve"> is #educ708HI).</w:t>
      </w:r>
      <w:proofErr w:type="gramEnd"/>
      <w:r w:rsidRPr="00C20ACF">
        <w:rPr>
          <w:rFonts w:ascii="Times" w:eastAsia="Times New Roman" w:hAnsi="Times" w:cs="Times New Roman"/>
          <w:sz w:val="20"/>
          <w:szCs w:val="20"/>
        </w:rPr>
        <w:t xml:space="preserve"> Participants need their own twitter account to participate. (This strategy can also be used with Facebook, </w:t>
      </w:r>
      <w:proofErr w:type="spellStart"/>
      <w:r w:rsidRPr="00C20ACF">
        <w:rPr>
          <w:rFonts w:ascii="Times" w:eastAsia="Times New Roman" w:hAnsi="Times" w:cs="Times New Roman"/>
          <w:sz w:val="20"/>
          <w:szCs w:val="20"/>
        </w:rPr>
        <w:t>Digg</w:t>
      </w:r>
      <w:proofErr w:type="spellEnd"/>
      <w:r w:rsidRPr="00C20ACF">
        <w:rPr>
          <w:rFonts w:ascii="Times" w:eastAsia="Times New Roman" w:hAnsi="Times" w:cs="Times New Roman"/>
          <w:sz w:val="20"/>
          <w:szCs w:val="20"/>
        </w:rPr>
        <w:t>, etc).</w:t>
      </w:r>
    </w:p>
    <w:p w14:paraId="79CB3341" w14:textId="77777777" w:rsidR="00C20ACF" w:rsidRPr="00C20ACF" w:rsidRDefault="00C20ACF" w:rsidP="00C20ACF">
      <w:pPr>
        <w:ind w:left="720"/>
        <w:rPr>
          <w:rFonts w:ascii="Times" w:eastAsia="Times New Roman" w:hAnsi="Times" w:cs="Times New Roman"/>
          <w:sz w:val="20"/>
          <w:szCs w:val="20"/>
        </w:rPr>
      </w:pPr>
      <w:r w:rsidRPr="00C20ACF">
        <w:rPr>
          <w:rFonts w:ascii="Times" w:eastAsia="Times New Roman" w:hAnsi="Times" w:cs="Times New Roman"/>
          <w:sz w:val="20"/>
          <w:szCs w:val="20"/>
        </w:rPr>
        <w:t>b) Make it available to students.</w:t>
      </w:r>
    </w:p>
    <w:p w14:paraId="037A3CF4" w14:textId="77777777" w:rsidR="00C20ACF" w:rsidRPr="00C20ACF" w:rsidRDefault="00C20ACF" w:rsidP="00C20ACF">
      <w:pPr>
        <w:ind w:left="720"/>
        <w:rPr>
          <w:rFonts w:ascii="Times" w:eastAsia="Times New Roman" w:hAnsi="Times" w:cs="Times New Roman"/>
          <w:sz w:val="20"/>
          <w:szCs w:val="20"/>
        </w:rPr>
      </w:pPr>
      <w:r w:rsidRPr="00C20ACF">
        <w:rPr>
          <w:rFonts w:ascii="Times" w:eastAsia="Times New Roman" w:hAnsi="Times" w:cs="Times New Roman"/>
          <w:sz w:val="20"/>
          <w:szCs w:val="20"/>
        </w:rPr>
        <w:t>c) Encourage them to post during and/or between class and set ground rules. Questions, links to related content, comments to support others’ contributions in class, etc. are likely examples. Disagreements are welcome so long as they are civil.</w:t>
      </w:r>
    </w:p>
    <w:p w14:paraId="03810555" w14:textId="77777777" w:rsidR="00C20ACF" w:rsidRPr="00C20ACF" w:rsidRDefault="00C20ACF" w:rsidP="00C20ACF">
      <w:pPr>
        <w:ind w:left="720"/>
        <w:rPr>
          <w:rFonts w:ascii="Times" w:eastAsia="Times New Roman" w:hAnsi="Times" w:cs="Times New Roman"/>
          <w:sz w:val="20"/>
          <w:szCs w:val="20"/>
        </w:rPr>
      </w:pPr>
      <w:r w:rsidRPr="00C20ACF">
        <w:rPr>
          <w:rFonts w:ascii="Times" w:eastAsia="Times New Roman" w:hAnsi="Times" w:cs="Times New Roman"/>
          <w:sz w:val="20"/>
          <w:szCs w:val="20"/>
        </w:rPr>
        <w:t>d) Monitor the contributions, and participate. If value is not created, then this avenue is not likely to last. Be sure to reference the “back channel” (</w:t>
      </w:r>
      <w:proofErr w:type="spellStart"/>
      <w:r w:rsidRPr="00C20ACF">
        <w:rPr>
          <w:rFonts w:ascii="Times" w:eastAsia="Times New Roman" w:hAnsi="Times" w:cs="Times New Roman"/>
          <w:sz w:val="20"/>
          <w:szCs w:val="20"/>
        </w:rPr>
        <w:t>Yardi</w:t>
      </w:r>
      <w:proofErr w:type="spellEnd"/>
      <w:r w:rsidRPr="00C20ACF">
        <w:rPr>
          <w:rFonts w:ascii="Times" w:eastAsia="Times New Roman" w:hAnsi="Times" w:cs="Times New Roman"/>
          <w:sz w:val="20"/>
          <w:szCs w:val="20"/>
        </w:rPr>
        <w:t>, 2008) or as we call it “side or front channel” because it is a valued space for communication.</w:t>
      </w:r>
    </w:p>
    <w:p w14:paraId="07B63332" w14:textId="77777777" w:rsidR="00C20ACF" w:rsidRPr="00C20ACF" w:rsidRDefault="00C20ACF" w:rsidP="00C20ACF">
      <w:pPr>
        <w:spacing w:before="100" w:beforeAutospacing="1" w:after="100" w:afterAutospacing="1"/>
        <w:rPr>
          <w:rFonts w:ascii="Times" w:hAnsi="Times" w:cs="Times New Roman"/>
          <w:sz w:val="20"/>
          <w:szCs w:val="20"/>
        </w:rPr>
      </w:pPr>
      <w:r w:rsidRPr="00C20ACF">
        <w:rPr>
          <w:rFonts w:ascii="Times" w:hAnsi="Times" w:cs="Times New Roman"/>
          <w:sz w:val="20"/>
          <w:szCs w:val="20"/>
        </w:rPr>
        <w:t xml:space="preserve">We find this strategy encourages the quieter students to contribute, encourages students to explore ideas more fully, and more </w:t>
      </w:r>
      <w:proofErr w:type="gramStart"/>
      <w:r w:rsidRPr="00C20ACF">
        <w:rPr>
          <w:rFonts w:ascii="Times" w:hAnsi="Times" w:cs="Times New Roman"/>
          <w:sz w:val="20"/>
          <w:szCs w:val="20"/>
        </w:rPr>
        <w:t>students</w:t>
      </w:r>
      <w:proofErr w:type="gramEnd"/>
      <w:r w:rsidRPr="00C20ACF">
        <w:rPr>
          <w:rFonts w:ascii="Times" w:hAnsi="Times" w:cs="Times New Roman"/>
          <w:sz w:val="20"/>
          <w:szCs w:val="20"/>
        </w:rPr>
        <w:t xml:space="preserve"> stay with you during the conversation. Granted, we’ve heard that for some of our colleagues, this practice is distracting and difficult to manage, but we’ve found that it gets easier quickly, and soon becomes a welcome source of contributions.</w:t>
      </w:r>
    </w:p>
    <w:p w14:paraId="73D6CA2C" w14:textId="77777777" w:rsidR="00C20ACF" w:rsidRPr="00C20ACF" w:rsidRDefault="00C20ACF" w:rsidP="00C20ACF">
      <w:pPr>
        <w:spacing w:before="100" w:beforeAutospacing="1" w:after="100" w:afterAutospacing="1"/>
        <w:rPr>
          <w:rFonts w:ascii="Times" w:hAnsi="Times" w:cs="Times New Roman"/>
          <w:sz w:val="20"/>
          <w:szCs w:val="20"/>
        </w:rPr>
      </w:pPr>
      <w:proofErr w:type="gramStart"/>
      <w:r w:rsidRPr="00C20ACF">
        <w:rPr>
          <w:rFonts w:ascii="Times" w:hAnsi="Times" w:cs="Times New Roman"/>
          <w:b/>
          <w:bCs/>
          <w:sz w:val="20"/>
          <w:szCs w:val="20"/>
        </w:rPr>
        <w:t xml:space="preserve">3.  Prepare for the “Ubiquitous” Class </w:t>
      </w:r>
      <w:proofErr w:type="gramEnd"/>
    </w:p>
    <w:p w14:paraId="1216DEFE" w14:textId="77777777" w:rsidR="00C20ACF" w:rsidRPr="00C20ACF" w:rsidRDefault="00C20ACF" w:rsidP="00C20ACF">
      <w:pPr>
        <w:spacing w:before="100" w:beforeAutospacing="1" w:after="100" w:afterAutospacing="1"/>
        <w:rPr>
          <w:rFonts w:ascii="Times" w:hAnsi="Times" w:cs="Times New Roman"/>
          <w:sz w:val="20"/>
          <w:szCs w:val="20"/>
        </w:rPr>
      </w:pPr>
      <w:r w:rsidRPr="00C20ACF">
        <w:rPr>
          <w:rFonts w:ascii="Times" w:hAnsi="Times" w:cs="Times New Roman"/>
          <w:sz w:val="20"/>
          <w:szCs w:val="20"/>
        </w:rPr>
        <w:t xml:space="preserve">The ubiquitous class refers to the phenomenon of learning without time constraints. For example, if you try #2 above, and encourage contributions between class sessions, and participate, yourself, then you are moving towards a “ubiquitous” class. The learning doesn’t stop just because the formal class session ended. Colleges that have placed faculty in residence halls have been seeding the ubiquitous class for centuries. There </w:t>
      </w:r>
      <w:r w:rsidRPr="00C20ACF">
        <w:rPr>
          <w:rFonts w:ascii="Times" w:hAnsi="Times" w:cs="Times New Roman"/>
          <w:i/>
          <w:iCs/>
          <w:sz w:val="20"/>
          <w:szCs w:val="20"/>
        </w:rPr>
        <w:t>is</w:t>
      </w:r>
      <w:r w:rsidRPr="00C20ACF">
        <w:rPr>
          <w:rFonts w:ascii="Times" w:hAnsi="Times" w:cs="Times New Roman"/>
          <w:sz w:val="20"/>
          <w:szCs w:val="20"/>
        </w:rPr>
        <w:t xml:space="preserve"> a risk of creating an expectation that you are always available, but some expectation management at the start of class can generally manage that risk.</w:t>
      </w:r>
    </w:p>
    <w:p w14:paraId="1275640F" w14:textId="77777777" w:rsidR="00C20ACF" w:rsidRPr="00C20ACF" w:rsidRDefault="00C20ACF" w:rsidP="00C20ACF">
      <w:pPr>
        <w:spacing w:before="100" w:beforeAutospacing="1" w:after="100" w:afterAutospacing="1"/>
        <w:rPr>
          <w:rFonts w:ascii="Times" w:hAnsi="Times" w:cs="Times New Roman"/>
          <w:sz w:val="20"/>
          <w:szCs w:val="20"/>
        </w:rPr>
      </w:pPr>
      <w:r w:rsidRPr="00C20ACF">
        <w:rPr>
          <w:rFonts w:ascii="Times" w:hAnsi="Times" w:cs="Times New Roman"/>
          <w:sz w:val="20"/>
          <w:szCs w:val="20"/>
        </w:rPr>
        <w:t>Ways to begin stopping your classroom clock include:</w:t>
      </w:r>
    </w:p>
    <w:p w14:paraId="3C8C4640" w14:textId="77777777" w:rsidR="00C20ACF" w:rsidRPr="00C20ACF" w:rsidRDefault="00C20ACF" w:rsidP="00C20ACF">
      <w:pPr>
        <w:ind w:left="720"/>
        <w:rPr>
          <w:rFonts w:ascii="Times" w:eastAsia="Times New Roman" w:hAnsi="Times" w:cs="Times New Roman"/>
          <w:sz w:val="20"/>
          <w:szCs w:val="20"/>
        </w:rPr>
      </w:pPr>
      <w:r w:rsidRPr="00C20ACF">
        <w:rPr>
          <w:rFonts w:ascii="Times" w:eastAsia="Times New Roman" w:hAnsi="Times" w:cs="Times New Roman"/>
          <w:sz w:val="20"/>
          <w:szCs w:val="20"/>
        </w:rPr>
        <w:t xml:space="preserve">a) Create a Facebook page or </w:t>
      </w:r>
      <w:proofErr w:type="spellStart"/>
      <w:r w:rsidRPr="00C20ACF">
        <w:rPr>
          <w:rFonts w:ascii="Times" w:eastAsia="Times New Roman" w:hAnsi="Times" w:cs="Times New Roman"/>
          <w:sz w:val="20"/>
          <w:szCs w:val="20"/>
        </w:rPr>
        <w:t>Digg</w:t>
      </w:r>
      <w:proofErr w:type="spellEnd"/>
      <w:r w:rsidRPr="00C20ACF">
        <w:rPr>
          <w:rFonts w:ascii="Times" w:eastAsia="Times New Roman" w:hAnsi="Times" w:cs="Times New Roman"/>
          <w:sz w:val="20"/>
          <w:szCs w:val="20"/>
        </w:rPr>
        <w:t xml:space="preserve"> or Twitter </w:t>
      </w:r>
      <w:proofErr w:type="spellStart"/>
      <w:r w:rsidRPr="00C20ACF">
        <w:rPr>
          <w:rFonts w:ascii="Times" w:eastAsia="Times New Roman" w:hAnsi="Times" w:cs="Times New Roman"/>
          <w:sz w:val="20"/>
          <w:szCs w:val="20"/>
        </w:rPr>
        <w:t>hashtag</w:t>
      </w:r>
      <w:proofErr w:type="spellEnd"/>
      <w:r w:rsidRPr="00C20ACF">
        <w:rPr>
          <w:rFonts w:ascii="Times" w:eastAsia="Times New Roman" w:hAnsi="Times" w:cs="Times New Roman"/>
          <w:sz w:val="20"/>
          <w:szCs w:val="20"/>
        </w:rPr>
        <w:t xml:space="preserve"> for your course and post to it whenever you see something related to your topic.</w:t>
      </w:r>
    </w:p>
    <w:p w14:paraId="6C6FE4EE" w14:textId="77777777" w:rsidR="00C20ACF" w:rsidRPr="00C20ACF" w:rsidRDefault="00C20ACF" w:rsidP="00C20ACF">
      <w:pPr>
        <w:ind w:left="720"/>
        <w:rPr>
          <w:rFonts w:ascii="Times" w:eastAsia="Times New Roman" w:hAnsi="Times" w:cs="Times New Roman"/>
          <w:sz w:val="20"/>
          <w:szCs w:val="20"/>
        </w:rPr>
      </w:pPr>
      <w:r w:rsidRPr="00C20ACF">
        <w:rPr>
          <w:rFonts w:ascii="Times" w:eastAsia="Times New Roman" w:hAnsi="Times" w:cs="Times New Roman"/>
          <w:sz w:val="20"/>
          <w:szCs w:val="20"/>
        </w:rPr>
        <w:t>b) Use (a) to provide opportunities for students to contribute the content. Since many students get twitter or other RSS feeds that provide legitimate resources, faculty need to value these and provide opportunities for them to be vetted and shared with the class.</w:t>
      </w:r>
    </w:p>
    <w:p w14:paraId="1BAE7CF1" w14:textId="77777777" w:rsidR="00C20ACF" w:rsidRPr="00C20ACF" w:rsidRDefault="00C20ACF" w:rsidP="00C20ACF">
      <w:pPr>
        <w:ind w:left="720"/>
        <w:rPr>
          <w:rFonts w:ascii="Times" w:eastAsia="Times New Roman" w:hAnsi="Times" w:cs="Times New Roman"/>
          <w:sz w:val="20"/>
          <w:szCs w:val="20"/>
        </w:rPr>
      </w:pPr>
      <w:r w:rsidRPr="00C20ACF">
        <w:rPr>
          <w:rFonts w:ascii="Times" w:eastAsia="Times New Roman" w:hAnsi="Times" w:cs="Times New Roman"/>
          <w:sz w:val="20"/>
          <w:szCs w:val="20"/>
        </w:rPr>
        <w:t>c) Consider mobile office hours. Holding office hours is no longer a classroom contingent endeavor. The days of fixed office hours bound by time an location often forced a student to chose between meeting with a prof or doing something else. Through mobile technology, “office hours” can be synchronous—in person, via Skype, via phone, or via chat, among others. Or, they can be asynchronous, via email or message board.</w:t>
      </w:r>
    </w:p>
    <w:p w14:paraId="0FFBF468" w14:textId="77777777" w:rsidR="00C20ACF" w:rsidRPr="00C20ACF" w:rsidRDefault="00C20ACF" w:rsidP="00C20ACF">
      <w:pPr>
        <w:spacing w:before="100" w:beforeAutospacing="1" w:after="100" w:afterAutospacing="1"/>
        <w:rPr>
          <w:rFonts w:ascii="Times" w:hAnsi="Times" w:cs="Times New Roman"/>
          <w:sz w:val="20"/>
          <w:szCs w:val="20"/>
        </w:rPr>
      </w:pPr>
      <w:r w:rsidRPr="00C20ACF">
        <w:rPr>
          <w:rFonts w:ascii="Times" w:hAnsi="Times" w:cs="Times New Roman"/>
          <w:sz w:val="20"/>
          <w:szCs w:val="20"/>
        </w:rPr>
        <w:t>We’re not trying to create more work for each other with these suggestions, but admittedly, if you are just starting out with any one of them, there is a learning curve. We do think the learning environment is changing for the better on our campuses, and that these strategies, along with many others, can facilitate rich learning experiences for us all.</w:t>
      </w:r>
    </w:p>
    <w:p w14:paraId="45CD5042" w14:textId="77777777" w:rsidR="00C20ACF" w:rsidRPr="00C20ACF" w:rsidRDefault="00C20ACF" w:rsidP="00C20ACF">
      <w:pPr>
        <w:spacing w:before="100" w:beforeAutospacing="1" w:after="100" w:afterAutospacing="1"/>
        <w:rPr>
          <w:rFonts w:ascii="Times" w:hAnsi="Times" w:cs="Times New Roman"/>
          <w:sz w:val="20"/>
          <w:szCs w:val="20"/>
        </w:rPr>
      </w:pPr>
      <w:bookmarkStart w:id="0" w:name="_GoBack"/>
      <w:bookmarkEnd w:id="0"/>
      <w:r w:rsidRPr="00C20ACF">
        <w:rPr>
          <w:rFonts w:ascii="Times" w:hAnsi="Times" w:cs="Times New Roman"/>
          <w:i/>
          <w:iCs/>
          <w:sz w:val="20"/>
          <w:szCs w:val="20"/>
        </w:rPr>
        <w:t>References</w:t>
      </w:r>
    </w:p>
    <w:p w14:paraId="708CC3FF" w14:textId="77777777" w:rsidR="003A7CED" w:rsidRDefault="00C20ACF" w:rsidP="00AA38B2">
      <w:pPr>
        <w:spacing w:before="100" w:beforeAutospacing="1" w:after="100" w:afterAutospacing="1"/>
      </w:pPr>
      <w:r w:rsidRPr="00C20ACF">
        <w:rPr>
          <w:rFonts w:ascii="Times" w:hAnsi="Times" w:cs="Times New Roman"/>
          <w:sz w:val="20"/>
          <w:szCs w:val="20"/>
        </w:rPr>
        <w:t xml:space="preserve">[1] </w:t>
      </w:r>
      <w:proofErr w:type="gramStart"/>
      <w:r w:rsidRPr="00C20ACF">
        <w:rPr>
          <w:rFonts w:ascii="Times" w:hAnsi="Times" w:cs="Times New Roman"/>
          <w:sz w:val="20"/>
          <w:szCs w:val="20"/>
        </w:rPr>
        <w:t xml:space="preserve">Christopher Pappas, “9 Tips to Apply Adult Learning Theory to eLearning,” </w:t>
      </w:r>
      <w:r w:rsidRPr="00C20ACF">
        <w:rPr>
          <w:rFonts w:ascii="Times" w:hAnsi="Times" w:cs="Times New Roman"/>
          <w:i/>
          <w:iCs/>
          <w:sz w:val="20"/>
          <w:szCs w:val="20"/>
        </w:rPr>
        <w:t>eLearning Industry</w:t>
      </w:r>
      <w:r w:rsidRPr="00C20ACF">
        <w:rPr>
          <w:rFonts w:ascii="Times" w:hAnsi="Times" w:cs="Times New Roman"/>
          <w:sz w:val="20"/>
          <w:szCs w:val="20"/>
        </w:rPr>
        <w:t>, August 15, 2014.</w:t>
      </w:r>
      <w:proofErr w:type="gramEnd"/>
      <w:r w:rsidRPr="00C20ACF">
        <w:rPr>
          <w:rFonts w:ascii="Times" w:hAnsi="Times" w:cs="Times New Roman"/>
          <w:sz w:val="20"/>
          <w:szCs w:val="20"/>
        </w:rPr>
        <w:t xml:space="preserve"> Accessed at </w:t>
      </w:r>
      <w:hyperlink r:id="rId9" w:history="1">
        <w:r w:rsidRPr="00C20ACF">
          <w:rPr>
            <w:rFonts w:ascii="Times" w:hAnsi="Times" w:cs="Times New Roman"/>
            <w:color w:val="0000FF"/>
            <w:sz w:val="20"/>
            <w:szCs w:val="20"/>
            <w:u w:val="single"/>
          </w:rPr>
          <w:t>http://elearningindustry.com/9-tips-apply-adult-learning-theory-to-elearning</w:t>
        </w:r>
      </w:hyperlink>
    </w:p>
    <w:sectPr w:rsidR="003A7CED"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35296"/>
    <w:multiLevelType w:val="multilevel"/>
    <w:tmpl w:val="FBD2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CF"/>
    <w:rsid w:val="003A7CED"/>
    <w:rsid w:val="00AA38B2"/>
    <w:rsid w:val="00C20ACF"/>
    <w:rsid w:val="00C94D21"/>
    <w:rsid w:val="00E06473"/>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FA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0A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0ACF"/>
    <w:rPr>
      <w:rFonts w:ascii="Times" w:hAnsi="Times"/>
      <w:b/>
      <w:bCs/>
      <w:sz w:val="27"/>
      <w:szCs w:val="27"/>
    </w:rPr>
  </w:style>
  <w:style w:type="character" w:styleId="Hyperlink">
    <w:name w:val="Hyperlink"/>
    <w:basedOn w:val="DefaultParagraphFont"/>
    <w:uiPriority w:val="99"/>
    <w:unhideWhenUsed/>
    <w:rsid w:val="00C20ACF"/>
    <w:rPr>
      <w:color w:val="0000FF"/>
      <w:u w:val="single"/>
    </w:rPr>
  </w:style>
  <w:style w:type="paragraph" w:styleId="NormalWeb">
    <w:name w:val="Normal (Web)"/>
    <w:basedOn w:val="Normal"/>
    <w:uiPriority w:val="99"/>
    <w:semiHidden/>
    <w:unhideWhenUsed/>
    <w:rsid w:val="00C20AC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20ACF"/>
    <w:rPr>
      <w:i/>
      <w:iCs/>
    </w:rPr>
  </w:style>
  <w:style w:type="paragraph" w:customStyle="1" w:styleId="wp-caption-text">
    <w:name w:val="wp-caption-text"/>
    <w:basedOn w:val="Normal"/>
    <w:rsid w:val="00C20AC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20ACF"/>
    <w:rPr>
      <w:b/>
      <w:bCs/>
    </w:rPr>
  </w:style>
  <w:style w:type="paragraph" w:styleId="BalloonText">
    <w:name w:val="Balloon Text"/>
    <w:basedOn w:val="Normal"/>
    <w:link w:val="BalloonTextChar"/>
    <w:uiPriority w:val="99"/>
    <w:semiHidden/>
    <w:unhideWhenUsed/>
    <w:rsid w:val="00C20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A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0A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0ACF"/>
    <w:rPr>
      <w:rFonts w:ascii="Times" w:hAnsi="Times"/>
      <w:b/>
      <w:bCs/>
      <w:sz w:val="27"/>
      <w:szCs w:val="27"/>
    </w:rPr>
  </w:style>
  <w:style w:type="character" w:styleId="Hyperlink">
    <w:name w:val="Hyperlink"/>
    <w:basedOn w:val="DefaultParagraphFont"/>
    <w:uiPriority w:val="99"/>
    <w:unhideWhenUsed/>
    <w:rsid w:val="00C20ACF"/>
    <w:rPr>
      <w:color w:val="0000FF"/>
      <w:u w:val="single"/>
    </w:rPr>
  </w:style>
  <w:style w:type="paragraph" w:styleId="NormalWeb">
    <w:name w:val="Normal (Web)"/>
    <w:basedOn w:val="Normal"/>
    <w:uiPriority w:val="99"/>
    <w:semiHidden/>
    <w:unhideWhenUsed/>
    <w:rsid w:val="00C20AC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20ACF"/>
    <w:rPr>
      <w:i/>
      <w:iCs/>
    </w:rPr>
  </w:style>
  <w:style w:type="paragraph" w:customStyle="1" w:styleId="wp-caption-text">
    <w:name w:val="wp-caption-text"/>
    <w:basedOn w:val="Normal"/>
    <w:rsid w:val="00C20AC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20ACF"/>
    <w:rPr>
      <w:b/>
      <w:bCs/>
    </w:rPr>
  </w:style>
  <w:style w:type="paragraph" w:styleId="BalloonText">
    <w:name w:val="Balloon Text"/>
    <w:basedOn w:val="Normal"/>
    <w:link w:val="BalloonTextChar"/>
    <w:uiPriority w:val="99"/>
    <w:semiHidden/>
    <w:unhideWhenUsed/>
    <w:rsid w:val="00C20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A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66131">
      <w:bodyDiv w:val="1"/>
      <w:marLeft w:val="0"/>
      <w:marRight w:val="0"/>
      <w:marTop w:val="0"/>
      <w:marBottom w:val="0"/>
      <w:divBdr>
        <w:top w:val="none" w:sz="0" w:space="0" w:color="auto"/>
        <w:left w:val="none" w:sz="0" w:space="0" w:color="auto"/>
        <w:bottom w:val="none" w:sz="0" w:space="0" w:color="auto"/>
        <w:right w:val="none" w:sz="0" w:space="0" w:color="auto"/>
      </w:divBdr>
      <w:divsChild>
        <w:div w:id="2104302026">
          <w:marLeft w:val="0"/>
          <w:marRight w:val="0"/>
          <w:marTop w:val="0"/>
          <w:marBottom w:val="0"/>
          <w:divBdr>
            <w:top w:val="none" w:sz="0" w:space="0" w:color="auto"/>
            <w:left w:val="none" w:sz="0" w:space="0" w:color="auto"/>
            <w:bottom w:val="none" w:sz="0" w:space="0" w:color="auto"/>
            <w:right w:val="none" w:sz="0" w:space="0" w:color="auto"/>
          </w:divBdr>
        </w:div>
        <w:div w:id="2058821095">
          <w:marLeft w:val="0"/>
          <w:marRight w:val="0"/>
          <w:marTop w:val="0"/>
          <w:marBottom w:val="0"/>
          <w:divBdr>
            <w:top w:val="none" w:sz="0" w:space="0" w:color="auto"/>
            <w:left w:val="none" w:sz="0" w:space="0" w:color="auto"/>
            <w:bottom w:val="none" w:sz="0" w:space="0" w:color="auto"/>
            <w:right w:val="none" w:sz="0" w:space="0" w:color="auto"/>
          </w:divBdr>
        </w:div>
        <w:div w:id="940146604">
          <w:marLeft w:val="0"/>
          <w:marRight w:val="0"/>
          <w:marTop w:val="0"/>
          <w:marBottom w:val="0"/>
          <w:divBdr>
            <w:top w:val="none" w:sz="0" w:space="0" w:color="auto"/>
            <w:left w:val="none" w:sz="0" w:space="0" w:color="auto"/>
            <w:bottom w:val="none" w:sz="0" w:space="0" w:color="auto"/>
            <w:right w:val="none" w:sz="0" w:space="0" w:color="auto"/>
          </w:divBdr>
        </w:div>
        <w:div w:id="81611670">
          <w:marLeft w:val="0"/>
          <w:marRight w:val="0"/>
          <w:marTop w:val="0"/>
          <w:marBottom w:val="0"/>
          <w:divBdr>
            <w:top w:val="none" w:sz="0" w:space="0" w:color="auto"/>
            <w:left w:val="none" w:sz="0" w:space="0" w:color="auto"/>
            <w:bottom w:val="none" w:sz="0" w:space="0" w:color="auto"/>
            <w:right w:val="none" w:sz="0" w:space="0" w:color="auto"/>
          </w:divBdr>
        </w:div>
        <w:div w:id="1581795946">
          <w:marLeft w:val="0"/>
          <w:marRight w:val="0"/>
          <w:marTop w:val="0"/>
          <w:marBottom w:val="0"/>
          <w:divBdr>
            <w:top w:val="none" w:sz="0" w:space="0" w:color="auto"/>
            <w:left w:val="none" w:sz="0" w:space="0" w:color="auto"/>
            <w:bottom w:val="none" w:sz="0" w:space="0" w:color="auto"/>
            <w:right w:val="none" w:sz="0" w:space="0" w:color="auto"/>
          </w:divBdr>
          <w:divsChild>
            <w:div w:id="9331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volllution.com/author/melora-sundt/" TargetMode="External"/><Relationship Id="rId8" Type="http://schemas.openxmlformats.org/officeDocument/2006/relationships/hyperlink" Target="http://www.evolllution.com/distance_online_learning/ways-shift-instructional-practices-meet-21st-century-learners/" TargetMode="External"/><Relationship Id="rId9" Type="http://schemas.openxmlformats.org/officeDocument/2006/relationships/hyperlink" Target="http://elearningindustry.com/9-tips-apply-adult-learning-theory-to-elearn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6104</Characters>
  <Application>Microsoft Macintosh Word</Application>
  <DocSecurity>0</DocSecurity>
  <Lines>50</Lines>
  <Paragraphs>14</Paragraphs>
  <ScaleCrop>false</ScaleCrop>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2</cp:revision>
  <dcterms:created xsi:type="dcterms:W3CDTF">2014-11-23T22:25:00Z</dcterms:created>
  <dcterms:modified xsi:type="dcterms:W3CDTF">2014-11-23T22:25:00Z</dcterms:modified>
</cp:coreProperties>
</file>