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6014C" w14:textId="52D0A281" w:rsidR="00B30A17" w:rsidRPr="004F5270" w:rsidRDefault="00B30A17" w:rsidP="007F3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i/>
          <w:iCs/>
          <w:sz w:val="24"/>
          <w:szCs w:val="24"/>
        </w:rPr>
      </w:pPr>
      <w:bookmarkStart w:id="0" w:name="_GoBack"/>
      <w:bookmarkEnd w:id="0"/>
      <w:r w:rsidRPr="004F5270">
        <w:rPr>
          <w:rFonts w:ascii="Book Antiqua" w:hAnsi="Book Antiqua" w:cs="Book Antiqua"/>
          <w:b/>
          <w:bCs/>
          <w:i/>
          <w:iCs/>
          <w:sz w:val="24"/>
          <w:szCs w:val="24"/>
        </w:rPr>
        <w:t>“The saga of efforts to reform higher education often seems like a Russian novel: long, tedious,</w:t>
      </w:r>
      <w:r w:rsidR="007F3BC0">
        <w:rPr>
          <w:rFonts w:ascii="Book Antiqua" w:hAnsi="Book Antiqua" w:cs="Book Antiqua"/>
          <w:b/>
          <w:bCs/>
          <w:i/>
          <w:iCs/>
          <w:sz w:val="24"/>
          <w:szCs w:val="24"/>
        </w:rPr>
        <w:t xml:space="preserve"> </w:t>
      </w:r>
      <w:r w:rsidRPr="004F5270">
        <w:rPr>
          <w:rFonts w:ascii="Book Antiqua" w:hAnsi="Book Antiqua" w:cs="Book Antiqua"/>
          <w:b/>
          <w:bCs/>
          <w:i/>
          <w:iCs/>
          <w:sz w:val="24"/>
          <w:szCs w:val="24"/>
        </w:rPr>
        <w:t>and everyone</w:t>
      </w:r>
      <w:r w:rsidR="00F74779">
        <w:rPr>
          <w:rFonts w:ascii="Book Antiqua" w:hAnsi="Book Antiqua" w:cs="Book Antiqua"/>
          <w:b/>
          <w:bCs/>
          <w:i/>
          <w:iCs/>
          <w:sz w:val="24"/>
          <w:szCs w:val="24"/>
        </w:rPr>
        <w:t xml:space="preserve"> </w:t>
      </w:r>
      <w:r w:rsidRPr="004F5270">
        <w:rPr>
          <w:rFonts w:ascii="Book Antiqua" w:hAnsi="Book Antiqua" w:cs="Book Antiqua"/>
          <w:b/>
          <w:bCs/>
          <w:i/>
          <w:iCs/>
          <w:sz w:val="24"/>
          <w:szCs w:val="24"/>
        </w:rPr>
        <w:t xml:space="preserve">dies in the end.” --Mark </w:t>
      </w:r>
      <w:proofErr w:type="spellStart"/>
      <w:r w:rsidRPr="004F5270">
        <w:rPr>
          <w:rFonts w:ascii="Book Antiqua" w:hAnsi="Book Antiqua" w:cs="Book Antiqua"/>
          <w:b/>
          <w:bCs/>
          <w:i/>
          <w:iCs/>
          <w:sz w:val="24"/>
          <w:szCs w:val="24"/>
        </w:rPr>
        <w:t>Yudof</w:t>
      </w:r>
      <w:proofErr w:type="spellEnd"/>
    </w:p>
    <w:p w14:paraId="12AC9FD9" w14:textId="77777777" w:rsidR="00B30A17" w:rsidRDefault="00B30A17">
      <w:pPr>
        <w:rPr>
          <w:b/>
        </w:rPr>
      </w:pPr>
    </w:p>
    <w:p w14:paraId="02A7A73B" w14:textId="77777777" w:rsidR="003A7CED" w:rsidRDefault="00407B0C" w:rsidP="005431C9">
      <w:pPr>
        <w:jc w:val="center"/>
        <w:rPr>
          <w:b/>
        </w:rPr>
      </w:pPr>
      <w:r w:rsidRPr="00407B0C">
        <w:rPr>
          <w:b/>
        </w:rPr>
        <w:t>Join a Global Conversation about the Future of Theological Education</w:t>
      </w:r>
    </w:p>
    <w:p w14:paraId="06FC526E" w14:textId="77777777" w:rsidR="00E848C3" w:rsidRDefault="00E848C3" w:rsidP="00E848C3">
      <w:pPr>
        <w:rPr>
          <w:sz w:val="24"/>
          <w:szCs w:val="24"/>
        </w:rPr>
      </w:pPr>
    </w:p>
    <w:p w14:paraId="6AFDB5BA" w14:textId="77777777" w:rsidR="00E848C3" w:rsidRPr="00E479AC" w:rsidRDefault="00E848C3" w:rsidP="00E848C3">
      <w:pPr>
        <w:rPr>
          <w:rFonts w:ascii="Book Antiqua" w:hAnsi="Book Antiqua" w:cs="Book Antiqua"/>
          <w:b/>
          <w:bCs/>
          <w:i/>
          <w:iCs/>
          <w:sz w:val="24"/>
          <w:szCs w:val="24"/>
        </w:rPr>
      </w:pPr>
      <w:r>
        <w:rPr>
          <w:sz w:val="24"/>
          <w:szCs w:val="24"/>
        </w:rPr>
        <w:t>F</w:t>
      </w:r>
      <w:r w:rsidRPr="00E479AC">
        <w:rPr>
          <w:sz w:val="24"/>
          <w:szCs w:val="24"/>
        </w:rPr>
        <w:t xml:space="preserve">or this session, we will </w:t>
      </w:r>
      <w:r>
        <w:rPr>
          <w:sz w:val="24"/>
          <w:szCs w:val="24"/>
        </w:rPr>
        <w:t xml:space="preserve">explore four perspectives in order to </w:t>
      </w:r>
      <w:r w:rsidRPr="00E479AC">
        <w:rPr>
          <w:sz w:val="24"/>
          <w:szCs w:val="24"/>
        </w:rPr>
        <w:t xml:space="preserve">shed some light on the following:   </w:t>
      </w:r>
    </w:p>
    <w:p w14:paraId="22319263" w14:textId="77777777" w:rsidR="00E848C3" w:rsidRPr="00E479AC" w:rsidRDefault="00E848C3" w:rsidP="00E848C3">
      <w:pPr>
        <w:pStyle w:val="ListParagraph"/>
        <w:numPr>
          <w:ilvl w:val="0"/>
          <w:numId w:val="5"/>
        </w:numPr>
        <w:ind w:left="810"/>
        <w:rPr>
          <w:sz w:val="24"/>
          <w:szCs w:val="24"/>
        </w:rPr>
      </w:pPr>
      <w:r w:rsidRPr="00E479AC">
        <w:rPr>
          <w:rFonts w:cs="Times New Roman"/>
          <w:color w:val="030303"/>
          <w:sz w:val="24"/>
          <w:szCs w:val="24"/>
        </w:rPr>
        <w:t xml:space="preserve">What </w:t>
      </w:r>
      <w:r>
        <w:rPr>
          <w:rFonts w:cs="Times New Roman"/>
          <w:color w:val="030303"/>
          <w:sz w:val="24"/>
          <w:szCs w:val="24"/>
        </w:rPr>
        <w:t>is possible for the ongoing development of the</w:t>
      </w:r>
      <w:r w:rsidRPr="00E479AC">
        <w:rPr>
          <w:rFonts w:cs="Times New Roman"/>
          <w:color w:val="030303"/>
          <w:sz w:val="24"/>
          <w:szCs w:val="24"/>
        </w:rPr>
        <w:t xml:space="preserve"> theological curriculum and instructional design? </w:t>
      </w:r>
    </w:p>
    <w:p w14:paraId="62C9B681" w14:textId="77777777" w:rsidR="00E848C3" w:rsidRPr="00E479AC" w:rsidRDefault="00E848C3" w:rsidP="00E848C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cs="Times New Roman"/>
          <w:color w:val="030303"/>
          <w:sz w:val="24"/>
          <w:szCs w:val="24"/>
        </w:rPr>
      </w:pPr>
      <w:r>
        <w:rPr>
          <w:rFonts w:cs="Times New Roman"/>
          <w:color w:val="030303"/>
          <w:sz w:val="24"/>
          <w:szCs w:val="24"/>
        </w:rPr>
        <w:t xml:space="preserve">If </w:t>
      </w:r>
      <w:r w:rsidRPr="00E479AC">
        <w:rPr>
          <w:rFonts w:cs="Times New Roman"/>
          <w:color w:val="030303"/>
          <w:sz w:val="24"/>
          <w:szCs w:val="24"/>
        </w:rPr>
        <w:t xml:space="preserve">theological education </w:t>
      </w:r>
      <w:r>
        <w:rPr>
          <w:rFonts w:cs="Times New Roman"/>
          <w:color w:val="030303"/>
          <w:sz w:val="24"/>
          <w:szCs w:val="24"/>
        </w:rPr>
        <w:t xml:space="preserve">is </w:t>
      </w:r>
      <w:r w:rsidRPr="00E479AC">
        <w:rPr>
          <w:rFonts w:cs="Times New Roman"/>
          <w:color w:val="030303"/>
          <w:sz w:val="24"/>
          <w:szCs w:val="24"/>
        </w:rPr>
        <w:t>for</w:t>
      </w:r>
      <w:r>
        <w:rPr>
          <w:rFonts w:cs="Times New Roman"/>
          <w:color w:val="030303"/>
          <w:sz w:val="24"/>
          <w:szCs w:val="24"/>
        </w:rPr>
        <w:t xml:space="preserve"> the whole people of God and </w:t>
      </w:r>
      <w:r w:rsidRPr="00E479AC">
        <w:rPr>
          <w:rFonts w:cs="Times New Roman"/>
          <w:color w:val="030303"/>
          <w:sz w:val="24"/>
          <w:szCs w:val="24"/>
        </w:rPr>
        <w:t xml:space="preserve">theological schools are one </w:t>
      </w:r>
      <w:r>
        <w:rPr>
          <w:rFonts w:cs="Times New Roman"/>
          <w:color w:val="030303"/>
          <w:sz w:val="24"/>
          <w:szCs w:val="24"/>
        </w:rPr>
        <w:t>way to get that job done, what might we expect to emerge in the next 20 years</w:t>
      </w:r>
      <w:r w:rsidRPr="00E479AC">
        <w:rPr>
          <w:rFonts w:cs="Times New Roman"/>
          <w:color w:val="030303"/>
          <w:sz w:val="24"/>
          <w:szCs w:val="24"/>
        </w:rPr>
        <w:t>?</w:t>
      </w:r>
    </w:p>
    <w:p w14:paraId="6F6B6B32" w14:textId="77777777" w:rsidR="00E848C3" w:rsidRPr="00E479AC" w:rsidRDefault="00E848C3" w:rsidP="00E848C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cs="Times New Roman"/>
          <w:sz w:val="24"/>
          <w:szCs w:val="24"/>
        </w:rPr>
      </w:pPr>
      <w:r>
        <w:rPr>
          <w:rFonts w:cs="Times New Roman"/>
          <w:color w:val="030303"/>
          <w:sz w:val="24"/>
          <w:szCs w:val="24"/>
        </w:rPr>
        <w:t xml:space="preserve">In what ways will the growing trend toward </w:t>
      </w:r>
      <w:r w:rsidRPr="00E479AC">
        <w:rPr>
          <w:rFonts w:cs="Times New Roman"/>
          <w:color w:val="030303"/>
          <w:sz w:val="24"/>
          <w:szCs w:val="24"/>
        </w:rPr>
        <w:t>partnerships</w:t>
      </w:r>
      <w:r>
        <w:rPr>
          <w:rFonts w:cs="Times New Roman"/>
          <w:color w:val="030303"/>
          <w:sz w:val="24"/>
          <w:szCs w:val="24"/>
        </w:rPr>
        <w:t>—national and international, across organizational and cultural boundaries—affect the future of theological education</w:t>
      </w:r>
      <w:r w:rsidRPr="00E479AC">
        <w:rPr>
          <w:rFonts w:cs="Times New Roman"/>
          <w:color w:val="030303"/>
          <w:sz w:val="24"/>
          <w:szCs w:val="24"/>
        </w:rPr>
        <w:t>?</w:t>
      </w:r>
    </w:p>
    <w:p w14:paraId="19FB01AF" w14:textId="77777777" w:rsidR="005431C9" w:rsidRDefault="005431C9" w:rsidP="007F3BC0">
      <w:pPr>
        <w:rPr>
          <w:sz w:val="24"/>
          <w:szCs w:val="24"/>
        </w:rPr>
      </w:pPr>
    </w:p>
    <w:p w14:paraId="249443D9" w14:textId="06D62C2B" w:rsidR="007F3BC0" w:rsidRPr="007F3BC0" w:rsidRDefault="005431C9" w:rsidP="007F3BC0">
      <w:pPr>
        <w:rPr>
          <w:sz w:val="24"/>
          <w:szCs w:val="24"/>
        </w:rPr>
      </w:pPr>
      <w:r>
        <w:rPr>
          <w:sz w:val="24"/>
          <w:szCs w:val="24"/>
        </w:rPr>
        <w:t>As tired as the term may be, innovation has</w:t>
      </w:r>
      <w:r w:rsidR="007F3BC0">
        <w:rPr>
          <w:sz w:val="24"/>
          <w:szCs w:val="24"/>
        </w:rPr>
        <w:t xml:space="preserve"> </w:t>
      </w:r>
      <w:r>
        <w:rPr>
          <w:sz w:val="24"/>
          <w:szCs w:val="24"/>
        </w:rPr>
        <w:t>persisted</w:t>
      </w:r>
      <w:r w:rsidR="007F3BC0" w:rsidRPr="007F3BC0">
        <w:rPr>
          <w:sz w:val="24"/>
          <w:szCs w:val="24"/>
        </w:rPr>
        <w:t xml:space="preserve"> in higher education for most of its history.  </w:t>
      </w:r>
      <w:r w:rsidR="007F3BC0">
        <w:rPr>
          <w:sz w:val="24"/>
          <w:szCs w:val="24"/>
        </w:rPr>
        <w:t xml:space="preserve">While it is true that </w:t>
      </w:r>
      <w:r>
        <w:rPr>
          <w:sz w:val="24"/>
          <w:szCs w:val="24"/>
        </w:rPr>
        <w:t xml:space="preserve">such </w:t>
      </w:r>
      <w:r w:rsidR="007F3BC0" w:rsidRPr="007F3BC0">
        <w:rPr>
          <w:sz w:val="24"/>
          <w:szCs w:val="24"/>
        </w:rPr>
        <w:t>change</w:t>
      </w:r>
      <w:r>
        <w:rPr>
          <w:sz w:val="24"/>
          <w:szCs w:val="24"/>
        </w:rPr>
        <w:t xml:space="preserve"> has</w:t>
      </w:r>
      <w:r w:rsidR="007F3BC0" w:rsidRPr="007F3BC0">
        <w:rPr>
          <w:sz w:val="24"/>
          <w:szCs w:val="24"/>
        </w:rPr>
        <w:t xml:space="preserve"> </w:t>
      </w:r>
      <w:r>
        <w:rPr>
          <w:sz w:val="24"/>
          <w:szCs w:val="24"/>
        </w:rPr>
        <w:t>occurred</w:t>
      </w:r>
      <w:r w:rsidR="007F3BC0" w:rsidRPr="007F3BC0">
        <w:rPr>
          <w:sz w:val="24"/>
          <w:szCs w:val="24"/>
        </w:rPr>
        <w:t xml:space="preserve"> slowly and gradually, often rea</w:t>
      </w:r>
      <w:r w:rsidR="007F3BC0">
        <w:rPr>
          <w:sz w:val="24"/>
          <w:szCs w:val="24"/>
        </w:rPr>
        <w:t>ctively rather than proactively, the</w:t>
      </w:r>
      <w:r w:rsidR="007F3BC0" w:rsidRPr="007F3BC0">
        <w:rPr>
          <w:rFonts w:cs="Times New Roman"/>
          <w:sz w:val="24"/>
          <w:szCs w:val="24"/>
        </w:rPr>
        <w:t xml:space="preserve"> issue</w:t>
      </w:r>
      <w:r>
        <w:rPr>
          <w:rFonts w:cs="Times New Roman"/>
          <w:sz w:val="24"/>
          <w:szCs w:val="24"/>
        </w:rPr>
        <w:t xml:space="preserve"> now </w:t>
      </w:r>
      <w:r w:rsidR="007F3BC0">
        <w:rPr>
          <w:rFonts w:cs="Times New Roman"/>
          <w:sz w:val="24"/>
          <w:szCs w:val="24"/>
        </w:rPr>
        <w:t xml:space="preserve">is not </w:t>
      </w:r>
      <w:r w:rsidR="007F3BC0" w:rsidRPr="007F3BC0">
        <w:rPr>
          <w:rFonts w:cs="Times New Roman"/>
          <w:sz w:val="24"/>
          <w:szCs w:val="24"/>
        </w:rPr>
        <w:t xml:space="preserve">the impossibility of </w:t>
      </w:r>
      <w:r>
        <w:rPr>
          <w:rFonts w:cs="Times New Roman"/>
          <w:sz w:val="24"/>
          <w:szCs w:val="24"/>
        </w:rPr>
        <w:t>a new thing;</w:t>
      </w:r>
      <w:r w:rsidR="007F3BC0" w:rsidRPr="007F3BC0">
        <w:rPr>
          <w:rFonts w:cs="Times New Roman"/>
          <w:sz w:val="24"/>
          <w:szCs w:val="24"/>
        </w:rPr>
        <w:t xml:space="preserve"> but rather that 21</w:t>
      </w:r>
      <w:r w:rsidR="007F3BC0" w:rsidRPr="007F3BC0">
        <w:rPr>
          <w:rFonts w:cs="Times New Roman"/>
          <w:sz w:val="24"/>
          <w:szCs w:val="24"/>
          <w:vertAlign w:val="superscript"/>
        </w:rPr>
        <w:t>st</w:t>
      </w:r>
      <w:r w:rsidR="007F3BC0" w:rsidRPr="007F3BC0">
        <w:rPr>
          <w:rFonts w:cs="Times New Roman"/>
          <w:sz w:val="24"/>
          <w:szCs w:val="24"/>
        </w:rPr>
        <w:t xml:space="preserve"> century challenges and opportunities </w:t>
      </w:r>
      <w:r>
        <w:rPr>
          <w:rFonts w:cs="Times New Roman"/>
          <w:sz w:val="24"/>
          <w:szCs w:val="24"/>
        </w:rPr>
        <w:t xml:space="preserve">require more </w:t>
      </w:r>
      <w:r w:rsidR="007F3BC0">
        <w:rPr>
          <w:rFonts w:cs="Times New Roman"/>
          <w:sz w:val="24"/>
          <w:szCs w:val="24"/>
        </w:rPr>
        <w:t xml:space="preserve">than </w:t>
      </w:r>
      <w:r w:rsidR="007F3BC0" w:rsidRPr="007F3BC0">
        <w:rPr>
          <w:rFonts w:cs="Times New Roman"/>
          <w:sz w:val="24"/>
          <w:szCs w:val="24"/>
        </w:rPr>
        <w:t>small</w:t>
      </w:r>
      <w:r w:rsidR="007F3BC0">
        <w:rPr>
          <w:rFonts w:cs="Times New Roman"/>
          <w:sz w:val="24"/>
          <w:szCs w:val="24"/>
        </w:rPr>
        <w:t>, incremental changes.</w:t>
      </w:r>
      <w:r w:rsidR="007F3BC0" w:rsidRPr="007F3BC0">
        <w:rPr>
          <w:rFonts w:cs="Times New Roman"/>
          <w:sz w:val="24"/>
          <w:szCs w:val="24"/>
        </w:rPr>
        <w:t xml:space="preserve"> </w:t>
      </w:r>
      <w:r w:rsidR="007F3BC0" w:rsidRPr="007F3BC0">
        <w:rPr>
          <w:sz w:val="24"/>
          <w:szCs w:val="24"/>
        </w:rPr>
        <w:t xml:space="preserve">  </w:t>
      </w:r>
    </w:p>
    <w:p w14:paraId="037CF624" w14:textId="77777777" w:rsidR="00B30A17" w:rsidRDefault="00B30A17"/>
    <w:p w14:paraId="36A0868E" w14:textId="05731B04" w:rsidR="0040632B" w:rsidRDefault="00E15692">
      <w:pPr>
        <w:rPr>
          <w:sz w:val="24"/>
          <w:szCs w:val="24"/>
        </w:rPr>
      </w:pPr>
      <w:r>
        <w:rPr>
          <w:sz w:val="24"/>
          <w:szCs w:val="24"/>
        </w:rPr>
        <w:t>The reality of a</w:t>
      </w:r>
      <w:r w:rsidR="007F3BC0" w:rsidRPr="007F3BC0">
        <w:rPr>
          <w:sz w:val="24"/>
          <w:szCs w:val="24"/>
        </w:rPr>
        <w:t xml:space="preserve"> networked, multi</w:t>
      </w:r>
      <w:r w:rsidR="003A122B">
        <w:rPr>
          <w:sz w:val="24"/>
          <w:szCs w:val="24"/>
        </w:rPr>
        <w:t xml:space="preserve">national environment, </w:t>
      </w:r>
      <w:r w:rsidR="005431C9">
        <w:rPr>
          <w:sz w:val="24"/>
          <w:szCs w:val="24"/>
        </w:rPr>
        <w:t xml:space="preserve">where </w:t>
      </w:r>
      <w:r w:rsidR="003A122B">
        <w:rPr>
          <w:sz w:val="24"/>
          <w:szCs w:val="24"/>
        </w:rPr>
        <w:t xml:space="preserve">a drive toward </w:t>
      </w:r>
      <w:r w:rsidR="007F3BC0" w:rsidRPr="007F3BC0">
        <w:rPr>
          <w:sz w:val="24"/>
          <w:szCs w:val="24"/>
        </w:rPr>
        <w:t xml:space="preserve">innovation </w:t>
      </w:r>
      <w:r w:rsidR="005431C9">
        <w:rPr>
          <w:sz w:val="24"/>
          <w:szCs w:val="24"/>
        </w:rPr>
        <w:t xml:space="preserve">is present </w:t>
      </w:r>
      <w:r w:rsidR="007F3BC0" w:rsidRPr="007F3BC0">
        <w:rPr>
          <w:sz w:val="24"/>
          <w:szCs w:val="24"/>
        </w:rPr>
        <w:t xml:space="preserve">in </w:t>
      </w:r>
      <w:r w:rsidR="003A122B">
        <w:rPr>
          <w:sz w:val="24"/>
          <w:szCs w:val="24"/>
        </w:rPr>
        <w:t>nearly all organizational sectors</w:t>
      </w:r>
      <w:r w:rsidR="007F3BC0" w:rsidRPr="007F3BC0">
        <w:rPr>
          <w:sz w:val="24"/>
          <w:szCs w:val="24"/>
        </w:rPr>
        <w:t xml:space="preserve"> is </w:t>
      </w:r>
      <w:r>
        <w:rPr>
          <w:sz w:val="24"/>
          <w:szCs w:val="24"/>
        </w:rPr>
        <w:t xml:space="preserve">a </w:t>
      </w:r>
      <w:r w:rsidR="007F3BC0" w:rsidRPr="007F3BC0">
        <w:rPr>
          <w:sz w:val="24"/>
          <w:szCs w:val="24"/>
        </w:rPr>
        <w:t xml:space="preserve">key </w:t>
      </w:r>
      <w:r>
        <w:rPr>
          <w:sz w:val="24"/>
          <w:szCs w:val="24"/>
        </w:rPr>
        <w:t>difference in the 21</w:t>
      </w:r>
      <w:r w:rsidRPr="00E15692">
        <w:rPr>
          <w:sz w:val="24"/>
          <w:szCs w:val="24"/>
          <w:vertAlign w:val="superscript"/>
        </w:rPr>
        <w:t>st</w:t>
      </w:r>
      <w:r>
        <w:rPr>
          <w:sz w:val="24"/>
          <w:szCs w:val="24"/>
        </w:rPr>
        <w:t xml:space="preserve"> century</w:t>
      </w:r>
      <w:r w:rsidR="007F3BC0" w:rsidRPr="007F3BC0">
        <w:rPr>
          <w:sz w:val="24"/>
          <w:szCs w:val="24"/>
        </w:rPr>
        <w:t xml:space="preserve">. In higher education, even something as potentially restrictive as accreditation cannot prevent institutional development and innovation. </w:t>
      </w:r>
      <w:r w:rsidR="00CC5AB0">
        <w:rPr>
          <w:sz w:val="24"/>
          <w:szCs w:val="24"/>
        </w:rPr>
        <w:t>W</w:t>
      </w:r>
      <w:r w:rsidR="007F3BC0" w:rsidRPr="007F3BC0">
        <w:rPr>
          <w:sz w:val="24"/>
          <w:szCs w:val="24"/>
        </w:rPr>
        <w:t xml:space="preserve">e won’t focus on accreditation at this point </w:t>
      </w:r>
      <w:r>
        <w:rPr>
          <w:sz w:val="24"/>
          <w:szCs w:val="24"/>
        </w:rPr>
        <w:t xml:space="preserve">because </w:t>
      </w:r>
      <w:r w:rsidR="007F3BC0" w:rsidRPr="007F3BC0">
        <w:rPr>
          <w:sz w:val="24"/>
          <w:szCs w:val="24"/>
        </w:rPr>
        <w:t xml:space="preserve">we can’t do much about it. </w:t>
      </w:r>
      <w:r>
        <w:rPr>
          <w:sz w:val="24"/>
          <w:szCs w:val="24"/>
        </w:rPr>
        <w:t xml:space="preserve">However, for </w:t>
      </w:r>
      <w:r w:rsidR="00CC5AB0">
        <w:rPr>
          <w:sz w:val="24"/>
          <w:szCs w:val="24"/>
        </w:rPr>
        <w:t xml:space="preserve">this session, </w:t>
      </w:r>
      <w:r w:rsidR="007F3BC0" w:rsidRPr="007F3BC0">
        <w:rPr>
          <w:sz w:val="24"/>
          <w:szCs w:val="24"/>
        </w:rPr>
        <w:t>two mat</w:t>
      </w:r>
      <w:r>
        <w:rPr>
          <w:sz w:val="24"/>
          <w:szCs w:val="24"/>
        </w:rPr>
        <w:t xml:space="preserve">ters </w:t>
      </w:r>
      <w:r w:rsidR="00BE401A">
        <w:rPr>
          <w:sz w:val="24"/>
          <w:szCs w:val="24"/>
        </w:rPr>
        <w:t xml:space="preserve">that affect accreditation </w:t>
      </w:r>
      <w:r w:rsidR="007F3BC0" w:rsidRPr="007F3BC0">
        <w:rPr>
          <w:sz w:val="24"/>
          <w:szCs w:val="24"/>
        </w:rPr>
        <w:t>are important</w:t>
      </w:r>
      <w:r w:rsidR="00CC5AB0">
        <w:rPr>
          <w:sz w:val="24"/>
          <w:szCs w:val="24"/>
        </w:rPr>
        <w:t>:</w:t>
      </w:r>
      <w:r w:rsidR="007F3BC0" w:rsidRPr="007F3BC0">
        <w:rPr>
          <w:sz w:val="24"/>
          <w:szCs w:val="24"/>
        </w:rPr>
        <w:t xml:space="preserve">  </w:t>
      </w:r>
    </w:p>
    <w:p w14:paraId="68DBF4B5" w14:textId="77777777" w:rsidR="0040632B" w:rsidRDefault="0040632B">
      <w:pPr>
        <w:rPr>
          <w:sz w:val="24"/>
          <w:szCs w:val="24"/>
        </w:rPr>
      </w:pPr>
    </w:p>
    <w:p w14:paraId="0B0B32F7" w14:textId="07555671" w:rsidR="001B2FB0" w:rsidRPr="00E15692" w:rsidRDefault="0040632B" w:rsidP="001B2FB0">
      <w:pPr>
        <w:pStyle w:val="ListParagraph"/>
        <w:numPr>
          <w:ilvl w:val="0"/>
          <w:numId w:val="4"/>
        </w:numPr>
        <w:rPr>
          <w:sz w:val="24"/>
          <w:szCs w:val="24"/>
        </w:rPr>
      </w:pPr>
      <w:r w:rsidRPr="001B2FB0">
        <w:rPr>
          <w:i/>
          <w:sz w:val="24"/>
          <w:szCs w:val="24"/>
        </w:rPr>
        <w:t>Innovation trumps regulation</w:t>
      </w:r>
      <w:r w:rsidRPr="001B2FB0">
        <w:rPr>
          <w:sz w:val="24"/>
          <w:szCs w:val="24"/>
        </w:rPr>
        <w:t xml:space="preserve">. </w:t>
      </w:r>
      <w:r w:rsidR="007F3BC0" w:rsidRPr="001B2FB0">
        <w:rPr>
          <w:sz w:val="24"/>
          <w:szCs w:val="24"/>
        </w:rPr>
        <w:t xml:space="preserve">In North America, </w:t>
      </w:r>
      <w:r w:rsidRPr="001B2FB0">
        <w:rPr>
          <w:sz w:val="24"/>
          <w:szCs w:val="24"/>
        </w:rPr>
        <w:t>t</w:t>
      </w:r>
      <w:r w:rsidR="00E15692">
        <w:rPr>
          <w:rFonts w:cs="Times New Roman"/>
          <w:sz w:val="24"/>
          <w:szCs w:val="24"/>
        </w:rPr>
        <w:t xml:space="preserve">he founding </w:t>
      </w:r>
      <w:r w:rsidR="002D0323" w:rsidRPr="001B2FB0">
        <w:rPr>
          <w:rFonts w:cs="Times New Roman"/>
          <w:sz w:val="24"/>
          <w:szCs w:val="24"/>
        </w:rPr>
        <w:t>pr</w:t>
      </w:r>
      <w:r w:rsidR="00E15692">
        <w:rPr>
          <w:rFonts w:cs="Times New Roman"/>
          <w:sz w:val="24"/>
          <w:szCs w:val="24"/>
        </w:rPr>
        <w:t xml:space="preserve">emise of accreditation is that institutions </w:t>
      </w:r>
      <w:r w:rsidR="002D0323" w:rsidRPr="001B2FB0">
        <w:rPr>
          <w:rFonts w:cs="Times New Roman"/>
          <w:sz w:val="24"/>
          <w:szCs w:val="24"/>
        </w:rPr>
        <w:t>affected by an accrediting deci</w:t>
      </w:r>
      <w:r w:rsidR="00E15692">
        <w:rPr>
          <w:rFonts w:cs="Times New Roman"/>
          <w:sz w:val="24"/>
          <w:szCs w:val="24"/>
        </w:rPr>
        <w:t>sion should be involved in the process</w:t>
      </w:r>
      <w:r w:rsidR="002D0323" w:rsidRPr="001B2FB0">
        <w:rPr>
          <w:rFonts w:cs="Times New Roman"/>
          <w:sz w:val="24"/>
          <w:szCs w:val="24"/>
        </w:rPr>
        <w:t xml:space="preserve">. This premise of </w:t>
      </w:r>
      <w:r w:rsidR="00E15692" w:rsidRPr="001B2FB0">
        <w:rPr>
          <w:rFonts w:cs="Times New Roman"/>
          <w:sz w:val="24"/>
          <w:szCs w:val="24"/>
        </w:rPr>
        <w:t>a membership of peers</w:t>
      </w:r>
      <w:r w:rsidR="00E15692">
        <w:rPr>
          <w:rFonts w:cs="Times New Roman"/>
          <w:sz w:val="24"/>
          <w:szCs w:val="24"/>
        </w:rPr>
        <w:t xml:space="preserve"> engaged in</w:t>
      </w:r>
      <w:r w:rsidR="00E15692" w:rsidRPr="001B2FB0">
        <w:rPr>
          <w:rFonts w:cs="Times New Roman"/>
          <w:sz w:val="24"/>
          <w:szCs w:val="24"/>
        </w:rPr>
        <w:t xml:space="preserve"> </w:t>
      </w:r>
      <w:r w:rsidR="002D0323" w:rsidRPr="001B2FB0">
        <w:rPr>
          <w:rFonts w:cs="Times New Roman"/>
          <w:sz w:val="24"/>
          <w:szCs w:val="24"/>
        </w:rPr>
        <w:t xml:space="preserve">peer review </w:t>
      </w:r>
      <w:r w:rsidR="00B30A17" w:rsidRPr="001B2FB0">
        <w:rPr>
          <w:rFonts w:cs="Times New Roman"/>
          <w:sz w:val="24"/>
          <w:szCs w:val="24"/>
        </w:rPr>
        <w:t>is now considered by the Department of Education</w:t>
      </w:r>
      <w:r w:rsidRPr="001B2FB0">
        <w:rPr>
          <w:rFonts w:cs="Times New Roman"/>
          <w:sz w:val="24"/>
          <w:szCs w:val="24"/>
        </w:rPr>
        <w:t xml:space="preserve"> (not by ATS)</w:t>
      </w:r>
      <w:r w:rsidR="00B30A17" w:rsidRPr="001B2FB0">
        <w:rPr>
          <w:rFonts w:cs="Times New Roman"/>
          <w:sz w:val="24"/>
          <w:szCs w:val="24"/>
        </w:rPr>
        <w:t xml:space="preserve"> as a</w:t>
      </w:r>
      <w:r w:rsidR="00E15692">
        <w:rPr>
          <w:rFonts w:cs="Times New Roman"/>
          <w:sz w:val="24"/>
          <w:szCs w:val="24"/>
        </w:rPr>
        <w:t xml:space="preserve"> conflict of interest. There may be </w:t>
      </w:r>
      <w:r w:rsidR="00B30A17" w:rsidRPr="001B2FB0">
        <w:rPr>
          <w:rFonts w:cs="Times New Roman"/>
          <w:sz w:val="24"/>
          <w:szCs w:val="24"/>
        </w:rPr>
        <w:t>some truth to this</w:t>
      </w:r>
      <w:r w:rsidR="00E15692">
        <w:rPr>
          <w:rFonts w:cs="Times New Roman"/>
          <w:sz w:val="24"/>
          <w:szCs w:val="24"/>
        </w:rPr>
        <w:t xml:space="preserve"> concern, but peer review is</w:t>
      </w:r>
      <w:r w:rsidR="00B30A17" w:rsidRPr="001B2FB0">
        <w:rPr>
          <w:rFonts w:cs="Times New Roman"/>
          <w:sz w:val="24"/>
          <w:szCs w:val="24"/>
        </w:rPr>
        <w:t xml:space="preserve"> at the heart of accreditation as a process of institutional and educational improvement. Dan</w:t>
      </w:r>
      <w:r w:rsidR="002D0323" w:rsidRPr="001B2FB0">
        <w:rPr>
          <w:rFonts w:cs="Times New Roman"/>
          <w:sz w:val="24"/>
          <w:szCs w:val="24"/>
        </w:rPr>
        <w:t xml:space="preserve"> Aleshire</w:t>
      </w:r>
      <w:r w:rsidRPr="001B2FB0">
        <w:rPr>
          <w:rFonts w:cs="Times New Roman"/>
          <w:sz w:val="24"/>
          <w:szCs w:val="24"/>
        </w:rPr>
        <w:t>, the Executive Director of ATS,</w:t>
      </w:r>
      <w:r w:rsidR="00B30A17" w:rsidRPr="001B2FB0">
        <w:rPr>
          <w:rFonts w:cs="Times New Roman"/>
          <w:sz w:val="24"/>
          <w:szCs w:val="24"/>
        </w:rPr>
        <w:t xml:space="preserve"> asserts that</w:t>
      </w:r>
      <w:r w:rsidR="002D0323" w:rsidRPr="001B2FB0">
        <w:rPr>
          <w:rFonts w:cs="Times New Roman"/>
          <w:sz w:val="24"/>
          <w:szCs w:val="24"/>
        </w:rPr>
        <w:t xml:space="preserve"> if the</w:t>
      </w:r>
      <w:r w:rsidR="002D0323" w:rsidRPr="001B2FB0">
        <w:rPr>
          <w:sz w:val="24"/>
          <w:szCs w:val="24"/>
        </w:rPr>
        <w:t xml:space="preserve"> </w:t>
      </w:r>
      <w:r w:rsidR="002D0323" w:rsidRPr="001B2FB0">
        <w:rPr>
          <w:rFonts w:cs="Times New Roman"/>
          <w:sz w:val="24"/>
          <w:szCs w:val="24"/>
        </w:rPr>
        <w:t>Department of Education continues on its current trajectory, the chances o</w:t>
      </w:r>
      <w:r w:rsidR="00E15692">
        <w:rPr>
          <w:rFonts w:cs="Times New Roman"/>
          <w:sz w:val="24"/>
          <w:szCs w:val="24"/>
        </w:rPr>
        <w:t xml:space="preserve">f accreditation </w:t>
      </w:r>
      <w:r w:rsidR="002D0323" w:rsidRPr="001B2FB0">
        <w:rPr>
          <w:rFonts w:cs="Times New Roman"/>
          <w:sz w:val="24"/>
          <w:szCs w:val="24"/>
        </w:rPr>
        <w:t xml:space="preserve">becoming a productive exercise of peer review are </w:t>
      </w:r>
      <w:r w:rsidR="00E15692">
        <w:rPr>
          <w:rFonts w:cs="Times New Roman"/>
          <w:sz w:val="24"/>
          <w:szCs w:val="24"/>
        </w:rPr>
        <w:t>limited</w:t>
      </w:r>
      <w:r w:rsidR="002D0323" w:rsidRPr="001B2FB0">
        <w:rPr>
          <w:rFonts w:cs="Times New Roman"/>
          <w:sz w:val="24"/>
          <w:szCs w:val="24"/>
        </w:rPr>
        <w:t>. The trajectory he sees is one of increasing regulation and micromanagement.</w:t>
      </w:r>
      <w:r w:rsidR="00B30A17" w:rsidRPr="001B2FB0">
        <w:rPr>
          <w:rFonts w:cs="Times New Roman"/>
          <w:sz w:val="24"/>
          <w:szCs w:val="24"/>
        </w:rPr>
        <w:t xml:space="preserve"> </w:t>
      </w:r>
      <w:r w:rsidRPr="001B2FB0">
        <w:rPr>
          <w:rFonts w:cs="Times New Roman"/>
          <w:sz w:val="24"/>
          <w:szCs w:val="24"/>
        </w:rPr>
        <w:t>Notably, as regional accreditin</w:t>
      </w:r>
      <w:r w:rsidR="00E15692">
        <w:rPr>
          <w:rFonts w:cs="Times New Roman"/>
          <w:sz w:val="24"/>
          <w:szCs w:val="24"/>
        </w:rPr>
        <w:t>g agencies become more static</w:t>
      </w:r>
      <w:r w:rsidRPr="001B2FB0">
        <w:rPr>
          <w:rFonts w:cs="Times New Roman"/>
          <w:sz w:val="24"/>
          <w:szCs w:val="24"/>
        </w:rPr>
        <w:t>, ATS maintains</w:t>
      </w:r>
      <w:r w:rsidR="00B30A17" w:rsidRPr="001B2FB0">
        <w:rPr>
          <w:rFonts w:cs="Times New Roman"/>
          <w:sz w:val="24"/>
          <w:szCs w:val="24"/>
        </w:rPr>
        <w:t xml:space="preserve"> </w:t>
      </w:r>
      <w:r w:rsidR="00E15692">
        <w:rPr>
          <w:rFonts w:cs="Times New Roman"/>
          <w:sz w:val="24"/>
          <w:szCs w:val="24"/>
        </w:rPr>
        <w:t xml:space="preserve">the </w:t>
      </w:r>
      <w:r w:rsidR="00B30A17" w:rsidRPr="001B2FB0">
        <w:rPr>
          <w:rFonts w:cs="Times New Roman"/>
          <w:sz w:val="24"/>
          <w:szCs w:val="24"/>
        </w:rPr>
        <w:t>posture of reasonable flexibility</w:t>
      </w:r>
      <w:r w:rsidR="00E15692">
        <w:rPr>
          <w:rFonts w:cs="Times New Roman"/>
          <w:sz w:val="24"/>
          <w:szCs w:val="24"/>
        </w:rPr>
        <w:t xml:space="preserve"> that was </w:t>
      </w:r>
      <w:r w:rsidRPr="001B2FB0">
        <w:rPr>
          <w:rFonts w:cs="Times New Roman"/>
          <w:sz w:val="24"/>
          <w:szCs w:val="24"/>
        </w:rPr>
        <w:t>reinforced in the recent revision</w:t>
      </w:r>
      <w:r w:rsidR="00E15692">
        <w:rPr>
          <w:rFonts w:cs="Times New Roman"/>
          <w:sz w:val="24"/>
          <w:szCs w:val="24"/>
        </w:rPr>
        <w:t xml:space="preserve"> of standards</w:t>
      </w:r>
      <w:r w:rsidRPr="001B2FB0">
        <w:rPr>
          <w:rFonts w:cs="Times New Roman"/>
          <w:sz w:val="24"/>
          <w:szCs w:val="24"/>
        </w:rPr>
        <w:t>.</w:t>
      </w:r>
      <w:r w:rsidR="00B30A17" w:rsidRPr="001B2FB0">
        <w:rPr>
          <w:rFonts w:cs="Times New Roman"/>
          <w:sz w:val="24"/>
          <w:szCs w:val="24"/>
        </w:rPr>
        <w:t xml:space="preserve"> </w:t>
      </w:r>
      <w:r w:rsidR="00E15692">
        <w:rPr>
          <w:rFonts w:cs="Times New Roman"/>
          <w:sz w:val="24"/>
          <w:szCs w:val="24"/>
        </w:rPr>
        <w:t xml:space="preserve">Then, surprising some, ATS </w:t>
      </w:r>
      <w:r w:rsidRPr="001B2FB0">
        <w:rPr>
          <w:rFonts w:cs="Times New Roman"/>
          <w:sz w:val="24"/>
          <w:szCs w:val="24"/>
        </w:rPr>
        <w:t xml:space="preserve">announced its tangible support for innovation by offering grant money for proposals related to </w:t>
      </w:r>
      <w:r w:rsidR="00B30A17" w:rsidRPr="001B2FB0">
        <w:rPr>
          <w:rFonts w:cs="Times New Roman"/>
          <w:sz w:val="24"/>
          <w:szCs w:val="24"/>
        </w:rPr>
        <w:t xml:space="preserve">innovation in North American theological schools. </w:t>
      </w:r>
    </w:p>
    <w:p w14:paraId="6FE1EACA" w14:textId="77777777" w:rsidR="00E15692" w:rsidRPr="00E15692" w:rsidRDefault="00E15692" w:rsidP="00E15692">
      <w:pPr>
        <w:ind w:left="360"/>
        <w:rPr>
          <w:sz w:val="24"/>
          <w:szCs w:val="24"/>
        </w:rPr>
      </w:pPr>
    </w:p>
    <w:p w14:paraId="55DB61C8" w14:textId="6E914EC0" w:rsidR="00F74779" w:rsidRPr="00F74779" w:rsidRDefault="001B2FB0" w:rsidP="001B2FB0">
      <w:pPr>
        <w:pStyle w:val="ListParagraph"/>
        <w:numPr>
          <w:ilvl w:val="0"/>
          <w:numId w:val="4"/>
        </w:numPr>
      </w:pPr>
      <w:r w:rsidRPr="001B2FB0">
        <w:rPr>
          <w:i/>
          <w:sz w:val="24"/>
          <w:szCs w:val="24"/>
        </w:rPr>
        <w:t xml:space="preserve">International partnerships fuel innovation. </w:t>
      </w:r>
      <w:r w:rsidR="00E15692">
        <w:rPr>
          <w:rFonts w:cs="Times New Roman"/>
          <w:sz w:val="24"/>
          <w:szCs w:val="24"/>
        </w:rPr>
        <w:t xml:space="preserve">Internationally, </w:t>
      </w:r>
      <w:r w:rsidR="00B30A17" w:rsidRPr="001B2FB0">
        <w:rPr>
          <w:rFonts w:cs="Times New Roman"/>
          <w:sz w:val="24"/>
          <w:szCs w:val="24"/>
        </w:rPr>
        <w:t>accrediting agencies</w:t>
      </w:r>
      <w:r w:rsidR="00E15692">
        <w:rPr>
          <w:rFonts w:cs="Times New Roman"/>
          <w:sz w:val="24"/>
          <w:szCs w:val="24"/>
        </w:rPr>
        <w:t xml:space="preserve"> for theological schools</w:t>
      </w:r>
      <w:r w:rsidR="00B30A17" w:rsidRPr="001B2FB0">
        <w:rPr>
          <w:rFonts w:cs="Times New Roman"/>
          <w:sz w:val="24"/>
          <w:szCs w:val="24"/>
        </w:rPr>
        <w:t xml:space="preserve"> </w:t>
      </w:r>
      <w:r w:rsidR="00E15692">
        <w:rPr>
          <w:rFonts w:cs="Times New Roman"/>
          <w:sz w:val="24"/>
          <w:szCs w:val="24"/>
        </w:rPr>
        <w:t>tend to be</w:t>
      </w:r>
      <w:r w:rsidR="00B30A17" w:rsidRPr="001B2FB0">
        <w:rPr>
          <w:rFonts w:cs="Times New Roman"/>
          <w:sz w:val="24"/>
          <w:szCs w:val="24"/>
        </w:rPr>
        <w:t xml:space="preserve"> less flexible</w:t>
      </w:r>
      <w:r w:rsidR="00E15692">
        <w:rPr>
          <w:rFonts w:cs="Times New Roman"/>
          <w:sz w:val="24"/>
          <w:szCs w:val="24"/>
        </w:rPr>
        <w:t xml:space="preserve">, </w:t>
      </w:r>
      <w:r w:rsidR="00B30A17" w:rsidRPr="001B2FB0">
        <w:rPr>
          <w:rFonts w:cs="Times New Roman"/>
          <w:sz w:val="24"/>
          <w:szCs w:val="24"/>
        </w:rPr>
        <w:t>and institutions have a greater need to be recognized</w:t>
      </w:r>
      <w:r w:rsidRPr="001B2FB0">
        <w:rPr>
          <w:rFonts w:cs="Times New Roman"/>
          <w:sz w:val="24"/>
          <w:szCs w:val="24"/>
        </w:rPr>
        <w:t xml:space="preserve"> by their respective government agencies</w:t>
      </w:r>
      <w:r w:rsidR="00E15692">
        <w:rPr>
          <w:rFonts w:cs="Times New Roman"/>
          <w:sz w:val="24"/>
          <w:szCs w:val="24"/>
        </w:rPr>
        <w:t>. Yet,</w:t>
      </w:r>
      <w:r w:rsidR="00B30A17" w:rsidRPr="001B2FB0">
        <w:rPr>
          <w:rFonts w:cs="Times New Roman"/>
          <w:sz w:val="24"/>
          <w:szCs w:val="24"/>
        </w:rPr>
        <w:t xml:space="preserve"> </w:t>
      </w:r>
      <w:r w:rsidR="0040632B" w:rsidRPr="001B2FB0">
        <w:rPr>
          <w:rFonts w:cs="Times New Roman"/>
          <w:sz w:val="24"/>
          <w:szCs w:val="24"/>
        </w:rPr>
        <w:t xml:space="preserve">many </w:t>
      </w:r>
      <w:r w:rsidR="00B30A17" w:rsidRPr="001B2FB0">
        <w:rPr>
          <w:rFonts w:cs="Times New Roman"/>
          <w:sz w:val="24"/>
          <w:szCs w:val="24"/>
        </w:rPr>
        <w:t xml:space="preserve">leaders </w:t>
      </w:r>
      <w:r w:rsidR="00E15692">
        <w:rPr>
          <w:rFonts w:cs="Times New Roman"/>
          <w:sz w:val="24"/>
          <w:szCs w:val="24"/>
        </w:rPr>
        <w:t xml:space="preserve">of majority world </w:t>
      </w:r>
      <w:r w:rsidR="00B30A17" w:rsidRPr="001B2FB0">
        <w:rPr>
          <w:rFonts w:cs="Times New Roman"/>
          <w:sz w:val="24"/>
          <w:szCs w:val="24"/>
        </w:rPr>
        <w:t xml:space="preserve">theological institutions </w:t>
      </w:r>
      <w:r w:rsidR="00E15692">
        <w:rPr>
          <w:rFonts w:cs="Times New Roman"/>
          <w:sz w:val="24"/>
          <w:szCs w:val="24"/>
        </w:rPr>
        <w:t>assert</w:t>
      </w:r>
      <w:r w:rsidR="0040632B" w:rsidRPr="001B2FB0">
        <w:rPr>
          <w:rFonts w:cs="Times New Roman"/>
          <w:sz w:val="24"/>
          <w:szCs w:val="24"/>
        </w:rPr>
        <w:t xml:space="preserve"> that </w:t>
      </w:r>
      <w:r w:rsidR="00F74779">
        <w:rPr>
          <w:rFonts w:cs="Times New Roman"/>
          <w:sz w:val="24"/>
          <w:szCs w:val="24"/>
        </w:rPr>
        <w:t xml:space="preserve">new models are needed because the models they inherited are increasingly unsustainable. </w:t>
      </w:r>
      <w:proofErr w:type="spellStart"/>
      <w:r w:rsidR="0040632B" w:rsidRPr="001B2FB0">
        <w:rPr>
          <w:rFonts w:cs="Times New Roman"/>
          <w:sz w:val="24"/>
          <w:szCs w:val="24"/>
        </w:rPr>
        <w:t>Aleshire</w:t>
      </w:r>
      <w:r w:rsidR="00BE401A">
        <w:rPr>
          <w:rFonts w:cs="Times New Roman"/>
          <w:sz w:val="24"/>
          <w:szCs w:val="24"/>
        </w:rPr>
        <w:t>’s</w:t>
      </w:r>
      <w:proofErr w:type="spellEnd"/>
      <w:r w:rsidR="0040632B" w:rsidRPr="001B2FB0">
        <w:rPr>
          <w:rFonts w:cs="Times New Roman"/>
          <w:sz w:val="24"/>
          <w:szCs w:val="24"/>
        </w:rPr>
        <w:t xml:space="preserve"> </w:t>
      </w:r>
      <w:r w:rsidR="00F74779">
        <w:rPr>
          <w:rFonts w:cs="Times New Roman"/>
          <w:sz w:val="24"/>
          <w:szCs w:val="24"/>
        </w:rPr>
        <w:t>invitations</w:t>
      </w:r>
      <w:r w:rsidR="0040632B" w:rsidRPr="001B2FB0">
        <w:rPr>
          <w:rFonts w:cs="Times New Roman"/>
          <w:sz w:val="24"/>
          <w:szCs w:val="24"/>
        </w:rPr>
        <w:t xml:space="preserve"> to meet with</w:t>
      </w:r>
      <w:r w:rsidR="00F74779">
        <w:rPr>
          <w:rFonts w:cs="Times New Roman"/>
          <w:sz w:val="24"/>
          <w:szCs w:val="24"/>
        </w:rPr>
        <w:t xml:space="preserve"> international</w:t>
      </w:r>
      <w:r w:rsidR="0040632B" w:rsidRPr="001B2FB0">
        <w:rPr>
          <w:rFonts w:cs="Times New Roman"/>
          <w:sz w:val="24"/>
          <w:szCs w:val="24"/>
        </w:rPr>
        <w:t xml:space="preserve"> accrediting agencies</w:t>
      </w:r>
      <w:r w:rsidR="00F74779">
        <w:rPr>
          <w:rFonts w:cs="Times New Roman"/>
          <w:sz w:val="24"/>
          <w:szCs w:val="24"/>
        </w:rPr>
        <w:t xml:space="preserve"> suggests</w:t>
      </w:r>
      <w:r w:rsidRPr="001B2FB0">
        <w:rPr>
          <w:rFonts w:cs="Times New Roman"/>
          <w:sz w:val="24"/>
          <w:szCs w:val="24"/>
        </w:rPr>
        <w:t xml:space="preserve"> a </w:t>
      </w:r>
      <w:r w:rsidR="00F74779">
        <w:rPr>
          <w:rFonts w:cs="Times New Roman"/>
          <w:sz w:val="24"/>
          <w:szCs w:val="24"/>
        </w:rPr>
        <w:t>growing interest in standards that are less focused on counting and hierarchical regulation</w:t>
      </w:r>
      <w:r w:rsidRPr="001B2FB0">
        <w:rPr>
          <w:rFonts w:cs="Times New Roman"/>
          <w:sz w:val="24"/>
          <w:szCs w:val="24"/>
        </w:rPr>
        <w:t>. As the</w:t>
      </w:r>
      <w:r w:rsidR="00F74779">
        <w:rPr>
          <w:rFonts w:cs="Times New Roman"/>
          <w:sz w:val="24"/>
          <w:szCs w:val="24"/>
        </w:rPr>
        <w:t>ological institutions</w:t>
      </w:r>
      <w:r w:rsidRPr="001B2FB0">
        <w:rPr>
          <w:rFonts w:cs="Times New Roman"/>
          <w:sz w:val="24"/>
          <w:szCs w:val="24"/>
        </w:rPr>
        <w:t xml:space="preserve"> become less tolerant of regulation, and more proactive in addressing the realities of their own contexts, they are seeking partnerships both nationally and internationally</w:t>
      </w:r>
      <w:r w:rsidR="00F74779">
        <w:rPr>
          <w:rFonts w:cs="Times New Roman"/>
          <w:sz w:val="24"/>
          <w:szCs w:val="24"/>
        </w:rPr>
        <w:t>—across organizational, denominational, and ethnic boundaries</w:t>
      </w:r>
      <w:r w:rsidRPr="001B2FB0">
        <w:rPr>
          <w:rFonts w:cs="Times New Roman"/>
          <w:sz w:val="24"/>
          <w:szCs w:val="24"/>
        </w:rPr>
        <w:t xml:space="preserve">. The often </w:t>
      </w:r>
      <w:r w:rsidR="0040632B" w:rsidRPr="001B2FB0">
        <w:rPr>
          <w:rFonts w:cs="Times New Roman"/>
          <w:sz w:val="24"/>
          <w:szCs w:val="24"/>
        </w:rPr>
        <w:t xml:space="preserve">subservient relationship of international </w:t>
      </w:r>
      <w:r w:rsidR="0040632B" w:rsidRPr="001B2FB0">
        <w:rPr>
          <w:rFonts w:cs="Times New Roman"/>
          <w:sz w:val="24"/>
          <w:szCs w:val="24"/>
        </w:rPr>
        <w:lastRenderedPageBreak/>
        <w:t>schools w</w:t>
      </w:r>
      <w:r w:rsidRPr="001B2FB0">
        <w:rPr>
          <w:rFonts w:cs="Times New Roman"/>
          <w:sz w:val="24"/>
          <w:szCs w:val="24"/>
        </w:rPr>
        <w:t xml:space="preserve">ith </w:t>
      </w:r>
      <w:r w:rsidR="00F74779">
        <w:rPr>
          <w:rFonts w:cs="Times New Roman"/>
          <w:sz w:val="24"/>
          <w:szCs w:val="24"/>
        </w:rPr>
        <w:t xml:space="preserve">their </w:t>
      </w:r>
      <w:r w:rsidRPr="001B2FB0">
        <w:rPr>
          <w:rFonts w:cs="Times New Roman"/>
          <w:sz w:val="24"/>
          <w:szCs w:val="24"/>
        </w:rPr>
        <w:t xml:space="preserve">North American counterparts is gradually giving way to a mutual search for what’s next.  </w:t>
      </w:r>
    </w:p>
    <w:p w14:paraId="5B37ED56" w14:textId="77777777" w:rsidR="00F74779" w:rsidRDefault="00F74779">
      <w:pPr>
        <w:rPr>
          <w:sz w:val="24"/>
          <w:szCs w:val="24"/>
        </w:rPr>
      </w:pPr>
    </w:p>
    <w:p w14:paraId="738DBDBB" w14:textId="5786FEA7" w:rsidR="00E479AC" w:rsidRPr="00E479AC" w:rsidRDefault="00F74779" w:rsidP="00E47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E479AC">
        <w:rPr>
          <w:sz w:val="24"/>
          <w:szCs w:val="24"/>
        </w:rPr>
        <w:t>D</w:t>
      </w:r>
      <w:r w:rsidR="003A122B" w:rsidRPr="00E479AC">
        <w:rPr>
          <w:sz w:val="24"/>
          <w:szCs w:val="24"/>
        </w:rPr>
        <w:t xml:space="preserve">allas Willard </w:t>
      </w:r>
      <w:r w:rsidR="0008125C">
        <w:rPr>
          <w:sz w:val="24"/>
          <w:szCs w:val="24"/>
        </w:rPr>
        <w:t xml:space="preserve">once </w:t>
      </w:r>
      <w:r w:rsidR="00E479AC" w:rsidRPr="00E479AC">
        <w:rPr>
          <w:sz w:val="24"/>
          <w:szCs w:val="24"/>
        </w:rPr>
        <w:t xml:space="preserve">observed that all </w:t>
      </w:r>
      <w:r w:rsidR="003A122B" w:rsidRPr="00E479AC">
        <w:rPr>
          <w:sz w:val="24"/>
          <w:szCs w:val="24"/>
        </w:rPr>
        <w:t>we are today in higher education is the result of decisions made a</w:t>
      </w:r>
      <w:r w:rsidRPr="00E479AC">
        <w:rPr>
          <w:sz w:val="24"/>
          <w:szCs w:val="24"/>
        </w:rPr>
        <w:t>t</w:t>
      </w:r>
      <w:r w:rsidR="00E479AC" w:rsidRPr="00E479AC">
        <w:rPr>
          <w:sz w:val="24"/>
          <w:szCs w:val="24"/>
        </w:rPr>
        <w:t xml:space="preserve"> various points in history. Then he commented: </w:t>
      </w:r>
      <w:r w:rsidR="003A122B" w:rsidRPr="00E479AC">
        <w:rPr>
          <w:sz w:val="24"/>
          <w:szCs w:val="24"/>
        </w:rPr>
        <w:t xml:space="preserve">But decisions are not doctrines and we can make new decisions! </w:t>
      </w:r>
      <w:r w:rsidR="00E479AC" w:rsidRPr="00E479AC">
        <w:rPr>
          <w:sz w:val="24"/>
          <w:szCs w:val="24"/>
        </w:rPr>
        <w:t>Fundamentally, primary and interconnected tasks of higher education learning communities include the</w:t>
      </w:r>
      <w:r w:rsidR="00E479AC" w:rsidRPr="00E479AC">
        <w:rPr>
          <w:rFonts w:cs="Times New Roman"/>
          <w:sz w:val="24"/>
          <w:szCs w:val="24"/>
        </w:rPr>
        <w:t xml:space="preserve"> refinement and extension of human knowledge, the use of knowledge in the service of humanity, the quest to understand the nature and cultural variability of human learning and development, and the implementation of that understanding in instructional design and practice. </w:t>
      </w:r>
      <w:r w:rsidR="00E479AC">
        <w:rPr>
          <w:sz w:val="24"/>
          <w:szCs w:val="24"/>
        </w:rPr>
        <w:t>As we move toward the 22</w:t>
      </w:r>
      <w:r w:rsidR="00E479AC" w:rsidRPr="00E479AC">
        <w:rPr>
          <w:sz w:val="24"/>
          <w:szCs w:val="24"/>
          <w:vertAlign w:val="superscript"/>
        </w:rPr>
        <w:t>nd</w:t>
      </w:r>
      <w:r w:rsidR="00E479AC">
        <w:rPr>
          <w:sz w:val="24"/>
          <w:szCs w:val="24"/>
        </w:rPr>
        <w:t xml:space="preserve"> century it appears that new decisions will shape these tasks in interesting and hopefully productive ways.</w:t>
      </w:r>
    </w:p>
    <w:p w14:paraId="2ECF9904" w14:textId="1B18C8BE" w:rsidR="003A122B" w:rsidRPr="003A122B" w:rsidRDefault="003A122B">
      <w:pPr>
        <w:rPr>
          <w:sz w:val="24"/>
          <w:szCs w:val="24"/>
        </w:rPr>
      </w:pPr>
    </w:p>
    <w:p w14:paraId="4610C51B" w14:textId="139CE28D" w:rsidR="002D0323" w:rsidRPr="00A14CA2" w:rsidRDefault="004A299B" w:rsidP="002D0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u w:val="single"/>
        </w:rPr>
      </w:pPr>
      <w:r>
        <w:rPr>
          <w:rFonts w:cs="Times New Roman"/>
          <w:sz w:val="24"/>
          <w:szCs w:val="24"/>
          <w:u w:val="single"/>
        </w:rPr>
        <w:t xml:space="preserve">Perspective </w:t>
      </w:r>
      <w:r w:rsidR="00E479AC" w:rsidRPr="00A14CA2">
        <w:rPr>
          <w:rFonts w:cs="Times New Roman"/>
          <w:sz w:val="24"/>
          <w:szCs w:val="24"/>
          <w:u w:val="single"/>
        </w:rPr>
        <w:t>#1: Majority World Theological Education</w:t>
      </w:r>
      <w:r w:rsidR="00E848C3">
        <w:rPr>
          <w:rFonts w:cs="Times New Roman"/>
          <w:sz w:val="24"/>
          <w:szCs w:val="24"/>
          <w:u w:val="single"/>
        </w:rPr>
        <w:t xml:space="preserve"> (Scholar Leaders Document)</w:t>
      </w:r>
    </w:p>
    <w:p w14:paraId="0BC84388" w14:textId="70E443E0" w:rsidR="00E479AC" w:rsidRDefault="00A14CA2" w:rsidP="002D0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Pr>
          <w:rFonts w:cs="Times New Roman"/>
          <w:sz w:val="24"/>
          <w:szCs w:val="24"/>
        </w:rPr>
        <w:t>Ma</w:t>
      </w:r>
      <w:r w:rsidR="0008125C">
        <w:rPr>
          <w:rFonts w:cs="Times New Roman"/>
          <w:sz w:val="24"/>
          <w:szCs w:val="24"/>
        </w:rPr>
        <w:t xml:space="preserve">jority world leaders, in particular, </w:t>
      </w:r>
      <w:r>
        <w:rPr>
          <w:rFonts w:cs="Times New Roman"/>
          <w:sz w:val="24"/>
          <w:szCs w:val="24"/>
        </w:rPr>
        <w:t>have focused attention on factors that po</w:t>
      </w:r>
      <w:r w:rsidR="004A299B">
        <w:rPr>
          <w:rFonts w:cs="Times New Roman"/>
          <w:sz w:val="24"/>
          <w:szCs w:val="24"/>
        </w:rPr>
        <w:t xml:space="preserve">int to persisting instability. </w:t>
      </w:r>
      <w:r w:rsidR="004A299B" w:rsidRPr="004A299B">
        <w:rPr>
          <w:rFonts w:cs="Times New Roman"/>
          <w:i/>
          <w:sz w:val="24"/>
          <w:szCs w:val="24"/>
        </w:rPr>
        <w:t>Perspective:</w:t>
      </w:r>
      <w:r w:rsidR="004A299B">
        <w:rPr>
          <w:rFonts w:cs="Times New Roman"/>
          <w:sz w:val="24"/>
          <w:szCs w:val="24"/>
        </w:rPr>
        <w:t xml:space="preserve"> F</w:t>
      </w:r>
      <w:r>
        <w:rPr>
          <w:rFonts w:cs="Times New Roman"/>
          <w:sz w:val="24"/>
          <w:szCs w:val="24"/>
        </w:rPr>
        <w:t xml:space="preserve">amiliar </w:t>
      </w:r>
      <w:r w:rsidR="004A299B">
        <w:rPr>
          <w:rFonts w:cs="Times New Roman"/>
          <w:sz w:val="24"/>
          <w:szCs w:val="24"/>
        </w:rPr>
        <w:t xml:space="preserve">western </w:t>
      </w:r>
      <w:r>
        <w:rPr>
          <w:rFonts w:cs="Times New Roman"/>
          <w:sz w:val="24"/>
          <w:szCs w:val="24"/>
        </w:rPr>
        <w:t xml:space="preserve">forms of theological institutions </w:t>
      </w:r>
      <w:r w:rsidR="004A299B">
        <w:rPr>
          <w:rFonts w:cs="Times New Roman"/>
          <w:sz w:val="24"/>
          <w:szCs w:val="24"/>
        </w:rPr>
        <w:t xml:space="preserve">became established </w:t>
      </w:r>
      <w:r>
        <w:rPr>
          <w:rFonts w:cs="Times New Roman"/>
          <w:sz w:val="24"/>
          <w:szCs w:val="24"/>
        </w:rPr>
        <w:t xml:space="preserve">at times of greater social, political, and economic stability. </w:t>
      </w:r>
      <w:r w:rsidR="004A299B">
        <w:rPr>
          <w:rFonts w:cs="Times New Roman"/>
          <w:sz w:val="24"/>
          <w:szCs w:val="24"/>
        </w:rPr>
        <w:t xml:space="preserve">These forms were adopted by schools in many countries where </w:t>
      </w:r>
      <w:r>
        <w:rPr>
          <w:rFonts w:cs="Times New Roman"/>
          <w:sz w:val="24"/>
          <w:szCs w:val="24"/>
        </w:rPr>
        <w:t>instability is the new reality</w:t>
      </w:r>
      <w:r w:rsidR="004A299B">
        <w:rPr>
          <w:rFonts w:cs="Times New Roman"/>
          <w:sz w:val="24"/>
          <w:szCs w:val="24"/>
        </w:rPr>
        <w:t xml:space="preserve">. Leaders within majority world schools expend great effort to sustain and/or restore these forms in the face of persisting upheaval. </w:t>
      </w:r>
      <w:r w:rsidR="004A299B" w:rsidRPr="004A299B">
        <w:rPr>
          <w:rFonts w:cs="Times New Roman"/>
          <w:i/>
          <w:sz w:val="24"/>
          <w:szCs w:val="24"/>
        </w:rPr>
        <w:t>Explore</w:t>
      </w:r>
      <w:r w:rsidR="004A299B">
        <w:rPr>
          <w:rFonts w:cs="Times New Roman"/>
          <w:sz w:val="24"/>
          <w:szCs w:val="24"/>
        </w:rPr>
        <w:t xml:space="preserve"> implications of the perspective that </w:t>
      </w:r>
      <w:r>
        <w:rPr>
          <w:rFonts w:cs="Times New Roman"/>
          <w:sz w:val="24"/>
          <w:szCs w:val="24"/>
        </w:rPr>
        <w:t>instability</w:t>
      </w:r>
      <w:r w:rsidR="004A299B">
        <w:rPr>
          <w:rFonts w:cs="Times New Roman"/>
          <w:sz w:val="24"/>
          <w:szCs w:val="24"/>
        </w:rPr>
        <w:t xml:space="preserve"> is the new norm for majority world schools, and increasing</w:t>
      </w:r>
      <w:r w:rsidR="00BE401A">
        <w:rPr>
          <w:rFonts w:cs="Times New Roman"/>
          <w:sz w:val="24"/>
          <w:szCs w:val="24"/>
        </w:rPr>
        <w:t>ly</w:t>
      </w:r>
      <w:r w:rsidR="004A299B">
        <w:rPr>
          <w:rFonts w:cs="Times New Roman"/>
          <w:sz w:val="24"/>
          <w:szCs w:val="24"/>
        </w:rPr>
        <w:t xml:space="preserve"> for theological institutions in North America. Organizations globally are implementing flexible and adaptive structures and processes. What might emerge in theological institutions if flexibility rather than stability became the new norm?  </w:t>
      </w:r>
    </w:p>
    <w:p w14:paraId="31471AD2" w14:textId="77777777" w:rsidR="00A14CA2" w:rsidRDefault="00A14CA2" w:rsidP="002D0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p>
    <w:p w14:paraId="2362B767" w14:textId="04ABF06D" w:rsidR="00A14CA2" w:rsidRPr="0008125C" w:rsidRDefault="007C746A" w:rsidP="002D0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u w:val="single"/>
        </w:rPr>
      </w:pPr>
      <w:r>
        <w:rPr>
          <w:rFonts w:cs="Times New Roman"/>
          <w:sz w:val="24"/>
          <w:szCs w:val="24"/>
          <w:u w:val="single"/>
        </w:rPr>
        <w:t>Perspective</w:t>
      </w:r>
      <w:r w:rsidR="00A14CA2" w:rsidRPr="0008125C">
        <w:rPr>
          <w:rFonts w:cs="Times New Roman"/>
          <w:sz w:val="24"/>
          <w:szCs w:val="24"/>
          <w:u w:val="single"/>
        </w:rPr>
        <w:t xml:space="preserve"> #2: The “Hopelessly Overcrowded” Curriculum</w:t>
      </w:r>
      <w:r w:rsidR="00E848C3">
        <w:rPr>
          <w:rFonts w:cs="Times New Roman"/>
          <w:sz w:val="24"/>
          <w:szCs w:val="24"/>
          <w:u w:val="single"/>
        </w:rPr>
        <w:t xml:space="preserve"> (PowerPoint)</w:t>
      </w:r>
    </w:p>
    <w:p w14:paraId="0C93A0A6" w14:textId="4C972A63" w:rsidR="00A14CA2" w:rsidRPr="002D0323" w:rsidRDefault="0008125C" w:rsidP="002D0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4"/>
          <w:szCs w:val="24"/>
        </w:rPr>
      </w:pPr>
      <w:r>
        <w:rPr>
          <w:rFonts w:cs="Times New Roman"/>
          <w:sz w:val="24"/>
          <w:szCs w:val="24"/>
        </w:rPr>
        <w:t>The curriculum of the first</w:t>
      </w:r>
      <w:r w:rsidR="007C746A">
        <w:rPr>
          <w:rFonts w:cs="Times New Roman"/>
          <w:sz w:val="24"/>
          <w:szCs w:val="24"/>
        </w:rPr>
        <w:t xml:space="preserve"> seminary comprised a few </w:t>
      </w:r>
      <w:r>
        <w:rPr>
          <w:rFonts w:cs="Times New Roman"/>
          <w:sz w:val="24"/>
          <w:szCs w:val="24"/>
        </w:rPr>
        <w:t xml:space="preserve">courses blended with apprenticeship. By the 1960s, professionalization had so taken root in North America </w:t>
      </w:r>
      <w:r w:rsidR="00BE401A">
        <w:rPr>
          <w:rFonts w:cs="Times New Roman"/>
          <w:sz w:val="24"/>
          <w:szCs w:val="24"/>
        </w:rPr>
        <w:t xml:space="preserve">that more and more courses had been </w:t>
      </w:r>
      <w:r>
        <w:rPr>
          <w:rFonts w:cs="Times New Roman"/>
          <w:sz w:val="24"/>
          <w:szCs w:val="24"/>
        </w:rPr>
        <w:t xml:space="preserve">added.  However, the “container” was not changed substantially. Inevitably, the theological curriculum became “hopelessly overcrowded” with courses, programs, and other experiences. </w:t>
      </w:r>
      <w:r w:rsidR="00B0677D" w:rsidRPr="00B0677D">
        <w:rPr>
          <w:rFonts w:cs="Times New Roman"/>
          <w:i/>
          <w:sz w:val="24"/>
          <w:szCs w:val="24"/>
        </w:rPr>
        <w:t>Perspective:</w:t>
      </w:r>
      <w:r w:rsidR="00B0677D">
        <w:rPr>
          <w:rFonts w:cs="Times New Roman"/>
          <w:sz w:val="24"/>
          <w:szCs w:val="24"/>
        </w:rPr>
        <w:t xml:space="preserve">  Essentia</w:t>
      </w:r>
      <w:r w:rsidR="007C746A">
        <w:rPr>
          <w:rFonts w:cs="Times New Roman"/>
          <w:sz w:val="24"/>
          <w:szCs w:val="24"/>
        </w:rPr>
        <w:t>l capacities in ministry and leadership cannot be developed adequately in a</w:t>
      </w:r>
      <w:r w:rsidR="00B0677D">
        <w:rPr>
          <w:rFonts w:cs="Times New Roman"/>
          <w:sz w:val="24"/>
          <w:szCs w:val="24"/>
        </w:rPr>
        <w:t xml:space="preserve">n academic setting—in courses. </w:t>
      </w:r>
      <w:r w:rsidR="00BE401A">
        <w:rPr>
          <w:rFonts w:cs="Times New Roman"/>
          <w:sz w:val="24"/>
          <w:szCs w:val="24"/>
        </w:rPr>
        <w:t>There is i</w:t>
      </w:r>
      <w:r w:rsidR="00B0677D">
        <w:rPr>
          <w:rFonts w:cs="Times New Roman"/>
          <w:sz w:val="24"/>
          <w:szCs w:val="24"/>
        </w:rPr>
        <w:t>nsufficient distinction</w:t>
      </w:r>
      <w:r w:rsidR="00BE401A">
        <w:rPr>
          <w:rFonts w:cs="Times New Roman"/>
          <w:sz w:val="24"/>
          <w:szCs w:val="24"/>
        </w:rPr>
        <w:t xml:space="preserve"> between</w:t>
      </w:r>
      <w:r w:rsidR="00B0677D">
        <w:rPr>
          <w:rFonts w:cs="Times New Roman"/>
          <w:sz w:val="24"/>
          <w:szCs w:val="24"/>
        </w:rPr>
        <w:t xml:space="preserve"> that which can be learned in con</w:t>
      </w:r>
      <w:r w:rsidR="00BE401A">
        <w:rPr>
          <w:rFonts w:cs="Times New Roman"/>
          <w:sz w:val="24"/>
          <w:szCs w:val="24"/>
        </w:rPr>
        <w:t>junction with other disciplines,</w:t>
      </w:r>
      <w:r w:rsidR="00B0677D">
        <w:rPr>
          <w:rFonts w:cs="Times New Roman"/>
          <w:sz w:val="24"/>
          <w:szCs w:val="24"/>
        </w:rPr>
        <w:t xml:space="preserve"> and that which requires extensive experience in lifelong learning. Capacities of research, reasoning, and discourse require more time to develop than is available in the conventional course schedule or program. Faculty members, by contract, teach courses. They are often classified in departments organized by disciplines. These conventional realities of academic organization can hinder the very capacities we wish to see develop and mature. </w:t>
      </w:r>
      <w:r w:rsidR="00B0677D" w:rsidRPr="00B0677D">
        <w:rPr>
          <w:rFonts w:cs="Times New Roman"/>
          <w:i/>
          <w:sz w:val="24"/>
          <w:szCs w:val="24"/>
        </w:rPr>
        <w:t>Explore</w:t>
      </w:r>
      <w:r w:rsidR="00B0677D">
        <w:rPr>
          <w:rFonts w:cs="Times New Roman"/>
          <w:sz w:val="24"/>
          <w:szCs w:val="24"/>
        </w:rPr>
        <w:t xml:space="preserve"> alternatives to curriculum structure and faculty arrangements. </w:t>
      </w:r>
    </w:p>
    <w:p w14:paraId="22758C69" w14:textId="77777777" w:rsidR="00B0677D" w:rsidRDefault="00B0677D" w:rsidP="003A122B">
      <w:pPr>
        <w:rPr>
          <w:rFonts w:cs="Times New Roman"/>
          <w:sz w:val="24"/>
          <w:szCs w:val="24"/>
        </w:rPr>
      </w:pPr>
    </w:p>
    <w:p w14:paraId="7AAFCF6F" w14:textId="7A86C330" w:rsidR="000458F5" w:rsidRPr="00457995" w:rsidRDefault="00E848C3" w:rsidP="000458F5">
      <w:pPr>
        <w:rPr>
          <w:u w:val="single"/>
        </w:rPr>
      </w:pPr>
      <w:r>
        <w:rPr>
          <w:rFonts w:cs="Times New Roman"/>
          <w:sz w:val="24"/>
          <w:szCs w:val="24"/>
          <w:u w:val="single"/>
        </w:rPr>
        <w:t>Perspective #3</w:t>
      </w:r>
      <w:r w:rsidR="000458F5" w:rsidRPr="00457995">
        <w:rPr>
          <w:rFonts w:cs="Times New Roman"/>
          <w:sz w:val="24"/>
          <w:szCs w:val="24"/>
          <w:u w:val="single"/>
        </w:rPr>
        <w:t>:  The Necessity of Partnerships—Nationally and Internationally</w:t>
      </w:r>
      <w:r>
        <w:rPr>
          <w:rFonts w:cs="Times New Roman"/>
          <w:sz w:val="24"/>
          <w:szCs w:val="24"/>
          <w:u w:val="single"/>
        </w:rPr>
        <w:t xml:space="preserve"> (PowerPoint)</w:t>
      </w:r>
    </w:p>
    <w:p w14:paraId="28982301" w14:textId="2B623F69" w:rsidR="00457995" w:rsidRPr="00457995" w:rsidRDefault="00457995" w:rsidP="00457995">
      <w:pPr>
        <w:rPr>
          <w:sz w:val="24"/>
          <w:szCs w:val="24"/>
        </w:rPr>
      </w:pPr>
      <w:r w:rsidRPr="00457995">
        <w:rPr>
          <w:i/>
          <w:iCs/>
          <w:sz w:val="24"/>
          <w:szCs w:val="24"/>
        </w:rPr>
        <w:t>Perspective:</w:t>
      </w:r>
      <w:r w:rsidRPr="00457995">
        <w:rPr>
          <w:sz w:val="24"/>
          <w:szCs w:val="24"/>
        </w:rPr>
        <w:t xml:space="preserve"> The challenge for the 21</w:t>
      </w:r>
      <w:r w:rsidRPr="00457995">
        <w:rPr>
          <w:sz w:val="24"/>
          <w:szCs w:val="24"/>
          <w:vertAlign w:val="superscript"/>
        </w:rPr>
        <w:t>st</w:t>
      </w:r>
      <w:r w:rsidRPr="00457995">
        <w:rPr>
          <w:sz w:val="24"/>
          <w:szCs w:val="24"/>
        </w:rPr>
        <w:t xml:space="preserve"> century is for institutions to learn how to relate to and work with other institutions—in a world shaped by networks or webs of organizations. </w:t>
      </w:r>
      <w:r>
        <w:rPr>
          <w:sz w:val="24"/>
          <w:szCs w:val="24"/>
        </w:rPr>
        <w:t xml:space="preserve">A desire for </w:t>
      </w:r>
      <w:r w:rsidRPr="00457995">
        <w:rPr>
          <w:i/>
          <w:sz w:val="24"/>
          <w:szCs w:val="24"/>
        </w:rPr>
        <w:t>mutual</w:t>
      </w:r>
      <w:r>
        <w:rPr>
          <w:sz w:val="24"/>
          <w:szCs w:val="24"/>
        </w:rPr>
        <w:t xml:space="preserve"> learning and shared contribution will need to be cultivated—especially in light of decades upon decades of western dominance of process and relationships. Perspectives, knowledge, and practices from various types of organizations can be incorporated. </w:t>
      </w:r>
      <w:r w:rsidRPr="00457995">
        <w:rPr>
          <w:i/>
          <w:iCs/>
          <w:sz w:val="24"/>
          <w:szCs w:val="24"/>
        </w:rPr>
        <w:t>Explore</w:t>
      </w:r>
      <w:r w:rsidRPr="00457995">
        <w:rPr>
          <w:sz w:val="24"/>
          <w:szCs w:val="24"/>
        </w:rPr>
        <w:t xml:space="preserve"> a way for </w:t>
      </w:r>
      <w:r>
        <w:rPr>
          <w:sz w:val="24"/>
          <w:szCs w:val="24"/>
        </w:rPr>
        <w:t xml:space="preserve">participants to experience </w:t>
      </w:r>
      <w:r w:rsidR="00F14962">
        <w:rPr>
          <w:sz w:val="24"/>
          <w:szCs w:val="24"/>
        </w:rPr>
        <w:t xml:space="preserve">mutual </w:t>
      </w:r>
      <w:r w:rsidRPr="00457995">
        <w:rPr>
          <w:sz w:val="24"/>
          <w:szCs w:val="24"/>
        </w:rPr>
        <w:t xml:space="preserve">partnership. </w:t>
      </w:r>
      <w:r>
        <w:rPr>
          <w:sz w:val="24"/>
          <w:szCs w:val="24"/>
        </w:rPr>
        <w:t xml:space="preserve"> </w:t>
      </w:r>
      <w:r w:rsidRPr="00457995">
        <w:rPr>
          <w:sz w:val="24"/>
          <w:szCs w:val="24"/>
        </w:rPr>
        <w:t xml:space="preserve">For example, </w:t>
      </w:r>
      <w:r w:rsidRPr="00457995">
        <w:rPr>
          <w:i/>
          <w:iCs/>
          <w:sz w:val="24"/>
          <w:szCs w:val="24"/>
        </w:rPr>
        <w:t>imagine</w:t>
      </w:r>
      <w:r w:rsidRPr="00457995">
        <w:rPr>
          <w:sz w:val="24"/>
          <w:szCs w:val="24"/>
        </w:rPr>
        <w:t xml:space="preserve"> a consortium, a framework for research and development . . .  </w:t>
      </w:r>
    </w:p>
    <w:p w14:paraId="6D03C5FC" w14:textId="77777777" w:rsidR="00457995" w:rsidRPr="00457995" w:rsidRDefault="00457995" w:rsidP="00457995">
      <w:pPr>
        <w:rPr>
          <w:sz w:val="24"/>
          <w:szCs w:val="24"/>
        </w:rPr>
      </w:pPr>
    </w:p>
    <w:p w14:paraId="2A2F7BDE" w14:textId="1C0395E2" w:rsidR="000458F5" w:rsidRDefault="00E848C3" w:rsidP="003A122B">
      <w:pPr>
        <w:rPr>
          <w:sz w:val="24"/>
          <w:szCs w:val="24"/>
          <w:u w:val="single"/>
        </w:rPr>
      </w:pPr>
      <w:r>
        <w:rPr>
          <w:sz w:val="24"/>
          <w:szCs w:val="24"/>
          <w:u w:val="single"/>
        </w:rPr>
        <w:t>Perspective #4</w:t>
      </w:r>
      <w:r w:rsidR="00F14962" w:rsidRPr="00F14962">
        <w:rPr>
          <w:sz w:val="24"/>
          <w:szCs w:val="24"/>
          <w:u w:val="single"/>
        </w:rPr>
        <w:t>: Issues That Will Shape Future Decisions</w:t>
      </w:r>
      <w:r>
        <w:rPr>
          <w:sz w:val="24"/>
          <w:szCs w:val="24"/>
          <w:u w:val="single"/>
        </w:rPr>
        <w:t xml:space="preserve"> (PowerPoint)</w:t>
      </w:r>
    </w:p>
    <w:p w14:paraId="27E82E04" w14:textId="69A2846F" w:rsidR="00264C02" w:rsidRPr="00264C02" w:rsidRDefault="00264C02" w:rsidP="003A122B">
      <w:pPr>
        <w:rPr>
          <w:sz w:val="24"/>
          <w:szCs w:val="24"/>
        </w:rPr>
      </w:pPr>
      <w:r w:rsidRPr="00264C02">
        <w:rPr>
          <w:sz w:val="24"/>
          <w:szCs w:val="24"/>
        </w:rPr>
        <w:t>Ponder the</w:t>
      </w:r>
      <w:r>
        <w:rPr>
          <w:i/>
          <w:sz w:val="24"/>
          <w:szCs w:val="24"/>
        </w:rPr>
        <w:t xml:space="preserve"> </w:t>
      </w:r>
      <w:r w:rsidRPr="00264C02">
        <w:rPr>
          <w:i/>
          <w:sz w:val="24"/>
          <w:szCs w:val="24"/>
        </w:rPr>
        <w:t>perspectives</w:t>
      </w:r>
      <w:r>
        <w:rPr>
          <w:sz w:val="24"/>
          <w:szCs w:val="24"/>
        </w:rPr>
        <w:t xml:space="preserve"> and issues presented by Allen and others and </w:t>
      </w:r>
      <w:r w:rsidRPr="00264C02">
        <w:rPr>
          <w:i/>
          <w:sz w:val="24"/>
          <w:szCs w:val="24"/>
        </w:rPr>
        <w:t>explore</w:t>
      </w:r>
      <w:r>
        <w:rPr>
          <w:sz w:val="24"/>
          <w:szCs w:val="24"/>
        </w:rPr>
        <w:t xml:space="preserve"> implications for BHC.</w:t>
      </w:r>
      <w:r w:rsidRPr="00264C02">
        <w:rPr>
          <w:sz w:val="24"/>
          <w:szCs w:val="24"/>
        </w:rPr>
        <w:t xml:space="preserve"> </w:t>
      </w:r>
    </w:p>
    <w:sectPr w:rsidR="00264C02" w:rsidRPr="00264C02" w:rsidSect="00E848C3">
      <w:pgSz w:w="12240" w:h="15840"/>
      <w:pgMar w:top="1008" w:right="1368" w:bottom="1152"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F3D3F"/>
    <w:multiLevelType w:val="hybridMultilevel"/>
    <w:tmpl w:val="AA2272DE"/>
    <w:lvl w:ilvl="0" w:tplc="4B5A3074">
      <w:start w:val="1"/>
      <w:numFmt w:val="bullet"/>
      <w:lvlText w:val="•"/>
      <w:lvlJc w:val="left"/>
      <w:pPr>
        <w:tabs>
          <w:tab w:val="num" w:pos="720"/>
        </w:tabs>
        <w:ind w:left="720" w:hanging="360"/>
      </w:pPr>
      <w:rPr>
        <w:rFonts w:ascii="Arial" w:hAnsi="Arial" w:hint="default"/>
      </w:rPr>
    </w:lvl>
    <w:lvl w:ilvl="1" w:tplc="3E78E0C6" w:tentative="1">
      <w:start w:val="1"/>
      <w:numFmt w:val="bullet"/>
      <w:lvlText w:val="•"/>
      <w:lvlJc w:val="left"/>
      <w:pPr>
        <w:tabs>
          <w:tab w:val="num" w:pos="1440"/>
        </w:tabs>
        <w:ind w:left="1440" w:hanging="360"/>
      </w:pPr>
      <w:rPr>
        <w:rFonts w:ascii="Arial" w:hAnsi="Arial" w:hint="default"/>
      </w:rPr>
    </w:lvl>
    <w:lvl w:ilvl="2" w:tplc="A628F206" w:tentative="1">
      <w:start w:val="1"/>
      <w:numFmt w:val="bullet"/>
      <w:lvlText w:val="•"/>
      <w:lvlJc w:val="left"/>
      <w:pPr>
        <w:tabs>
          <w:tab w:val="num" w:pos="2160"/>
        </w:tabs>
        <w:ind w:left="2160" w:hanging="360"/>
      </w:pPr>
      <w:rPr>
        <w:rFonts w:ascii="Arial" w:hAnsi="Arial" w:hint="default"/>
      </w:rPr>
    </w:lvl>
    <w:lvl w:ilvl="3" w:tplc="66461E86" w:tentative="1">
      <w:start w:val="1"/>
      <w:numFmt w:val="bullet"/>
      <w:lvlText w:val="•"/>
      <w:lvlJc w:val="left"/>
      <w:pPr>
        <w:tabs>
          <w:tab w:val="num" w:pos="2880"/>
        </w:tabs>
        <w:ind w:left="2880" w:hanging="360"/>
      </w:pPr>
      <w:rPr>
        <w:rFonts w:ascii="Arial" w:hAnsi="Arial" w:hint="default"/>
      </w:rPr>
    </w:lvl>
    <w:lvl w:ilvl="4" w:tplc="7160FD3C" w:tentative="1">
      <w:start w:val="1"/>
      <w:numFmt w:val="bullet"/>
      <w:lvlText w:val="•"/>
      <w:lvlJc w:val="left"/>
      <w:pPr>
        <w:tabs>
          <w:tab w:val="num" w:pos="3600"/>
        </w:tabs>
        <w:ind w:left="3600" w:hanging="360"/>
      </w:pPr>
      <w:rPr>
        <w:rFonts w:ascii="Arial" w:hAnsi="Arial" w:hint="default"/>
      </w:rPr>
    </w:lvl>
    <w:lvl w:ilvl="5" w:tplc="7C74F672" w:tentative="1">
      <w:start w:val="1"/>
      <w:numFmt w:val="bullet"/>
      <w:lvlText w:val="•"/>
      <w:lvlJc w:val="left"/>
      <w:pPr>
        <w:tabs>
          <w:tab w:val="num" w:pos="4320"/>
        </w:tabs>
        <w:ind w:left="4320" w:hanging="360"/>
      </w:pPr>
      <w:rPr>
        <w:rFonts w:ascii="Arial" w:hAnsi="Arial" w:hint="default"/>
      </w:rPr>
    </w:lvl>
    <w:lvl w:ilvl="6" w:tplc="F574E48E" w:tentative="1">
      <w:start w:val="1"/>
      <w:numFmt w:val="bullet"/>
      <w:lvlText w:val="•"/>
      <w:lvlJc w:val="left"/>
      <w:pPr>
        <w:tabs>
          <w:tab w:val="num" w:pos="5040"/>
        </w:tabs>
        <w:ind w:left="5040" w:hanging="360"/>
      </w:pPr>
      <w:rPr>
        <w:rFonts w:ascii="Arial" w:hAnsi="Arial" w:hint="default"/>
      </w:rPr>
    </w:lvl>
    <w:lvl w:ilvl="7" w:tplc="E11ED518" w:tentative="1">
      <w:start w:val="1"/>
      <w:numFmt w:val="bullet"/>
      <w:lvlText w:val="•"/>
      <w:lvlJc w:val="left"/>
      <w:pPr>
        <w:tabs>
          <w:tab w:val="num" w:pos="5760"/>
        </w:tabs>
        <w:ind w:left="5760" w:hanging="360"/>
      </w:pPr>
      <w:rPr>
        <w:rFonts w:ascii="Arial" w:hAnsi="Arial" w:hint="default"/>
      </w:rPr>
    </w:lvl>
    <w:lvl w:ilvl="8" w:tplc="6FF224EE" w:tentative="1">
      <w:start w:val="1"/>
      <w:numFmt w:val="bullet"/>
      <w:lvlText w:val="•"/>
      <w:lvlJc w:val="left"/>
      <w:pPr>
        <w:tabs>
          <w:tab w:val="num" w:pos="6480"/>
        </w:tabs>
        <w:ind w:left="6480" w:hanging="360"/>
      </w:pPr>
      <w:rPr>
        <w:rFonts w:ascii="Arial" w:hAnsi="Arial" w:hint="default"/>
      </w:rPr>
    </w:lvl>
  </w:abstractNum>
  <w:abstractNum w:abstractNumId="1">
    <w:nsid w:val="2D182435"/>
    <w:multiLevelType w:val="hybridMultilevel"/>
    <w:tmpl w:val="A2C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7100F"/>
    <w:multiLevelType w:val="hybridMultilevel"/>
    <w:tmpl w:val="11BE2474"/>
    <w:lvl w:ilvl="0" w:tplc="E6BAF2E0">
      <w:start w:val="1"/>
      <w:numFmt w:val="decimal"/>
      <w:lvlText w:val="%1."/>
      <w:lvlJc w:val="left"/>
      <w:pPr>
        <w:ind w:left="720" w:hanging="360"/>
      </w:pPr>
      <w:rPr>
        <w:rFont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41B83"/>
    <w:multiLevelType w:val="hybridMultilevel"/>
    <w:tmpl w:val="20388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D1894"/>
    <w:multiLevelType w:val="hybridMultilevel"/>
    <w:tmpl w:val="265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0C"/>
    <w:rsid w:val="000458F5"/>
    <w:rsid w:val="0008125C"/>
    <w:rsid w:val="000B19FE"/>
    <w:rsid w:val="000F1D26"/>
    <w:rsid w:val="00110FB8"/>
    <w:rsid w:val="0013713E"/>
    <w:rsid w:val="001B2FB0"/>
    <w:rsid w:val="00264C02"/>
    <w:rsid w:val="002D0323"/>
    <w:rsid w:val="003A122B"/>
    <w:rsid w:val="003A7CED"/>
    <w:rsid w:val="004023DD"/>
    <w:rsid w:val="0040632B"/>
    <w:rsid w:val="00407B0C"/>
    <w:rsid w:val="00457995"/>
    <w:rsid w:val="004A299B"/>
    <w:rsid w:val="004F5270"/>
    <w:rsid w:val="005431C9"/>
    <w:rsid w:val="005B67E8"/>
    <w:rsid w:val="00651965"/>
    <w:rsid w:val="007873C1"/>
    <w:rsid w:val="007C746A"/>
    <w:rsid w:val="007F3BC0"/>
    <w:rsid w:val="008377D9"/>
    <w:rsid w:val="008A3860"/>
    <w:rsid w:val="0098462C"/>
    <w:rsid w:val="00A14CA2"/>
    <w:rsid w:val="00A248AE"/>
    <w:rsid w:val="00B0677D"/>
    <w:rsid w:val="00B30A17"/>
    <w:rsid w:val="00B8221F"/>
    <w:rsid w:val="00BE401A"/>
    <w:rsid w:val="00BF3EBA"/>
    <w:rsid w:val="00C94D21"/>
    <w:rsid w:val="00CC5AB0"/>
    <w:rsid w:val="00D26816"/>
    <w:rsid w:val="00D72124"/>
    <w:rsid w:val="00DD3E1B"/>
    <w:rsid w:val="00DE4900"/>
    <w:rsid w:val="00E15692"/>
    <w:rsid w:val="00E479AC"/>
    <w:rsid w:val="00E848C3"/>
    <w:rsid w:val="00F02AE1"/>
    <w:rsid w:val="00F14962"/>
    <w:rsid w:val="00F74779"/>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85F1A"/>
  <w15:docId w15:val="{273A0F36-518D-48B2-89E1-2192E72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0C"/>
    <w:pPr>
      <w:ind w:left="720"/>
      <w:contextualSpacing/>
    </w:pPr>
  </w:style>
  <w:style w:type="paragraph" w:styleId="NormalWeb">
    <w:name w:val="Normal (Web)"/>
    <w:basedOn w:val="Normal"/>
    <w:uiPriority w:val="99"/>
    <w:semiHidden/>
    <w:unhideWhenUsed/>
    <w:rsid w:val="0045799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3944">
      <w:bodyDiv w:val="1"/>
      <w:marLeft w:val="0"/>
      <w:marRight w:val="0"/>
      <w:marTop w:val="0"/>
      <w:marBottom w:val="0"/>
      <w:divBdr>
        <w:top w:val="none" w:sz="0" w:space="0" w:color="auto"/>
        <w:left w:val="none" w:sz="0" w:space="0" w:color="auto"/>
        <w:bottom w:val="none" w:sz="0" w:space="0" w:color="auto"/>
        <w:right w:val="none" w:sz="0" w:space="0" w:color="auto"/>
      </w:divBdr>
    </w:div>
    <w:div w:id="293408240">
      <w:bodyDiv w:val="1"/>
      <w:marLeft w:val="0"/>
      <w:marRight w:val="0"/>
      <w:marTop w:val="0"/>
      <w:marBottom w:val="0"/>
      <w:divBdr>
        <w:top w:val="none" w:sz="0" w:space="0" w:color="auto"/>
        <w:left w:val="none" w:sz="0" w:space="0" w:color="auto"/>
        <w:bottom w:val="none" w:sz="0" w:space="0" w:color="auto"/>
        <w:right w:val="none" w:sz="0" w:space="0" w:color="auto"/>
      </w:divBdr>
      <w:divsChild>
        <w:div w:id="1620988290">
          <w:marLeft w:val="907"/>
          <w:marRight w:val="0"/>
          <w:marTop w:val="0"/>
          <w:marBottom w:val="0"/>
          <w:divBdr>
            <w:top w:val="none" w:sz="0" w:space="0" w:color="auto"/>
            <w:left w:val="none" w:sz="0" w:space="0" w:color="auto"/>
            <w:bottom w:val="none" w:sz="0" w:space="0" w:color="auto"/>
            <w:right w:val="none" w:sz="0" w:space="0" w:color="auto"/>
          </w:divBdr>
        </w:div>
        <w:div w:id="247036290">
          <w:marLeft w:val="907"/>
          <w:marRight w:val="0"/>
          <w:marTop w:val="0"/>
          <w:marBottom w:val="0"/>
          <w:divBdr>
            <w:top w:val="none" w:sz="0" w:space="0" w:color="auto"/>
            <w:left w:val="none" w:sz="0" w:space="0" w:color="auto"/>
            <w:bottom w:val="none" w:sz="0" w:space="0" w:color="auto"/>
            <w:right w:val="none" w:sz="0" w:space="0" w:color="auto"/>
          </w:divBdr>
        </w:div>
        <w:div w:id="1436904875">
          <w:marLeft w:val="907"/>
          <w:marRight w:val="0"/>
          <w:marTop w:val="0"/>
          <w:marBottom w:val="0"/>
          <w:divBdr>
            <w:top w:val="none" w:sz="0" w:space="0" w:color="auto"/>
            <w:left w:val="none" w:sz="0" w:space="0" w:color="auto"/>
            <w:bottom w:val="none" w:sz="0" w:space="0" w:color="auto"/>
            <w:right w:val="none" w:sz="0" w:space="0" w:color="auto"/>
          </w:divBdr>
        </w:div>
        <w:div w:id="334112558">
          <w:marLeft w:val="907"/>
          <w:marRight w:val="0"/>
          <w:marTop w:val="0"/>
          <w:marBottom w:val="0"/>
          <w:divBdr>
            <w:top w:val="none" w:sz="0" w:space="0" w:color="auto"/>
            <w:left w:val="none" w:sz="0" w:space="0" w:color="auto"/>
            <w:bottom w:val="none" w:sz="0" w:space="0" w:color="auto"/>
            <w:right w:val="none" w:sz="0" w:space="0" w:color="auto"/>
          </w:divBdr>
        </w:div>
      </w:divsChild>
    </w:div>
    <w:div w:id="1420634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1007</Words>
  <Characters>6406</Characters>
  <Application>Microsoft Office Word</Application>
  <DocSecurity>0</DocSecurity>
  <Lines>128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19</cp:revision>
  <dcterms:created xsi:type="dcterms:W3CDTF">2015-09-15T20:58:00Z</dcterms:created>
  <dcterms:modified xsi:type="dcterms:W3CDTF">2015-10-28T20:19:00Z</dcterms:modified>
</cp:coreProperties>
</file>