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C2" w:rsidRDefault="00E311C2" w:rsidP="00EE170F">
      <w:pPr>
        <w:rPr>
          <w:u w:val="single"/>
        </w:rPr>
      </w:pPr>
      <w:bookmarkStart w:id="0" w:name="_GoBack"/>
      <w:bookmarkEnd w:id="0"/>
      <w:r>
        <w:rPr>
          <w:b/>
        </w:rPr>
        <w:t>O</w:t>
      </w:r>
      <w:r w:rsidRPr="00E311C2">
        <w:rPr>
          <w:b/>
        </w:rPr>
        <w:t xml:space="preserve">rganizations </w:t>
      </w:r>
      <w:r w:rsidR="00625DE0">
        <w:rPr>
          <w:rFonts w:ascii="Gill Sans MT" w:hAnsi="Gill Sans MT"/>
          <w:b/>
        </w:rPr>
        <w:t>Grow in the Direction of that About Which They Persistently Ask Q</w:t>
      </w:r>
      <w:r w:rsidRPr="00E311C2">
        <w:rPr>
          <w:rFonts w:ascii="Gill Sans MT" w:hAnsi="Gill Sans MT"/>
          <w:b/>
        </w:rPr>
        <w:t>uestions</w:t>
      </w:r>
      <w:r w:rsidR="00625DE0">
        <w:rPr>
          <w:rFonts w:ascii="Gill Sans MT" w:hAnsi="Gill Sans MT"/>
          <w:b/>
        </w:rPr>
        <w:t xml:space="preserve"> </w:t>
      </w:r>
      <w:r>
        <w:rPr>
          <w:sz w:val="20"/>
        </w:rPr>
        <w:t xml:space="preserve">(Adapted from </w:t>
      </w:r>
      <w:r>
        <w:rPr>
          <w:i/>
          <w:iCs/>
          <w:sz w:val="20"/>
        </w:rPr>
        <w:t>The World Café</w:t>
      </w:r>
      <w:r>
        <w:rPr>
          <w:sz w:val="20"/>
        </w:rPr>
        <w:t xml:space="preserve"> by Juanita Brown (San Francisco, CA: Berrett-Koehler, 2005)</w:t>
      </w:r>
    </w:p>
    <w:p w:rsidR="00E311C2" w:rsidRDefault="00E311C2" w:rsidP="00EE170F">
      <w:pPr>
        <w:rPr>
          <w:u w:val="single"/>
        </w:rPr>
      </w:pPr>
    </w:p>
    <w:p w:rsidR="00EE170F" w:rsidRDefault="00894A9C" w:rsidP="00EE170F">
      <w:r>
        <w:rPr>
          <w:u w:val="single"/>
        </w:rPr>
        <w:t>Round One Questions</w:t>
      </w:r>
    </w:p>
    <w:p w:rsidR="004C74C1" w:rsidRDefault="00894A9C" w:rsidP="00EE170F">
      <w:r>
        <w:t xml:space="preserve">Participants </w:t>
      </w:r>
      <w:r w:rsidR="00E311C2">
        <w:t>are at</w:t>
      </w:r>
      <w:r>
        <w:t xml:space="preserve"> </w:t>
      </w:r>
      <w:r w:rsidR="00E311C2">
        <w:t>their</w:t>
      </w:r>
      <w:r>
        <w:t xml:space="preserve"> “home” table following </w:t>
      </w:r>
      <w:r w:rsidR="00385BFB">
        <w:t>the</w:t>
      </w:r>
      <w:r w:rsidR="004C74C1">
        <w:t xml:space="preserve"> presentation. Talk together about the following questions. Draw or write on the paper provided if it helps focus thought.</w:t>
      </w:r>
    </w:p>
    <w:p w:rsidR="002D61B2" w:rsidRPr="00894A9C" w:rsidRDefault="002D61B2" w:rsidP="00EE170F"/>
    <w:p w:rsidR="00C46E07" w:rsidRDefault="00894A9C" w:rsidP="00C46E07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>What did you hear</w:t>
      </w:r>
      <w:r w:rsidR="00C46E07">
        <w:rPr>
          <w:szCs w:val="22"/>
        </w:rPr>
        <w:t xml:space="preserve"> that had real meaning for you? What surprised you? What puzzled or challenged you? </w:t>
      </w:r>
    </w:p>
    <w:p w:rsidR="00EE170F" w:rsidRDefault="00EE170F" w:rsidP="00EE170F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>What’s important to you</w:t>
      </w:r>
      <w:r w:rsidR="00894A9C">
        <w:rPr>
          <w:szCs w:val="22"/>
        </w:rPr>
        <w:t xml:space="preserve"> about what you heard and why? </w:t>
      </w:r>
      <w:r w:rsidR="00C46E07">
        <w:rPr>
          <w:szCs w:val="22"/>
        </w:rPr>
        <w:t>What questions would you like to ask now?</w:t>
      </w:r>
    </w:p>
    <w:p w:rsidR="00EE170F" w:rsidRDefault="00EE170F" w:rsidP="00EE170F">
      <w:pPr>
        <w:rPr>
          <w:szCs w:val="22"/>
        </w:rPr>
      </w:pPr>
    </w:p>
    <w:p w:rsidR="00894A9C" w:rsidRDefault="00894A9C" w:rsidP="00EE170F">
      <w:pPr>
        <w:rPr>
          <w:iCs/>
          <w:szCs w:val="22"/>
          <w:u w:val="single"/>
        </w:rPr>
      </w:pPr>
      <w:r w:rsidRPr="00894A9C">
        <w:rPr>
          <w:iCs/>
          <w:szCs w:val="22"/>
          <w:u w:val="single"/>
        </w:rPr>
        <w:t>Round Two Questions</w:t>
      </w:r>
    </w:p>
    <w:p w:rsidR="00894A9C" w:rsidRDefault="00E311C2" w:rsidP="00EE170F">
      <w:pPr>
        <w:rPr>
          <w:iCs/>
          <w:szCs w:val="22"/>
        </w:rPr>
      </w:pPr>
      <w:r>
        <w:rPr>
          <w:b/>
          <w:iCs/>
          <w:szCs w:val="22"/>
        </w:rPr>
        <w:t>Initial focusing</w:t>
      </w:r>
      <w:r w:rsidR="00C46E07">
        <w:rPr>
          <w:iCs/>
          <w:szCs w:val="22"/>
        </w:rPr>
        <w:t xml:space="preserve">. </w:t>
      </w:r>
      <w:r w:rsidR="00894A9C" w:rsidRPr="004C74C1">
        <w:rPr>
          <w:iCs/>
          <w:szCs w:val="22"/>
        </w:rPr>
        <w:t>One person stays at the “home” table</w:t>
      </w:r>
      <w:r>
        <w:rPr>
          <w:iCs/>
          <w:szCs w:val="22"/>
        </w:rPr>
        <w:t xml:space="preserve"> as host</w:t>
      </w:r>
      <w:r w:rsidR="00894A9C" w:rsidRPr="004C74C1">
        <w:rPr>
          <w:iCs/>
          <w:szCs w:val="22"/>
        </w:rPr>
        <w:t>. All other</w:t>
      </w:r>
      <w:r>
        <w:rPr>
          <w:iCs/>
          <w:szCs w:val="22"/>
        </w:rPr>
        <w:t xml:space="preserve">s </w:t>
      </w:r>
      <w:r w:rsidR="00894A9C" w:rsidRPr="004C74C1">
        <w:rPr>
          <w:iCs/>
          <w:szCs w:val="22"/>
        </w:rPr>
        <w:t xml:space="preserve">travel to other tables. </w:t>
      </w:r>
      <w:r>
        <w:rPr>
          <w:iCs/>
          <w:szCs w:val="22"/>
        </w:rPr>
        <w:t>T</w:t>
      </w:r>
      <w:r w:rsidR="004C74C1">
        <w:rPr>
          <w:iCs/>
          <w:szCs w:val="22"/>
        </w:rPr>
        <w:t xml:space="preserve">he hosts lead the new table groups to </w:t>
      </w:r>
      <w:r w:rsidR="00894A9C" w:rsidRPr="004C74C1">
        <w:rPr>
          <w:iCs/>
          <w:szCs w:val="22"/>
        </w:rPr>
        <w:t>synthesize the essence of the conversation</w:t>
      </w:r>
      <w:r w:rsidR="004C74C1">
        <w:rPr>
          <w:iCs/>
          <w:szCs w:val="22"/>
        </w:rPr>
        <w:t>s</w:t>
      </w:r>
      <w:r w:rsidR="00894A9C" w:rsidRPr="004C74C1">
        <w:rPr>
          <w:iCs/>
          <w:szCs w:val="22"/>
        </w:rPr>
        <w:t xml:space="preserve"> from Round One.</w:t>
      </w:r>
      <w:r w:rsidR="004C74C1">
        <w:rPr>
          <w:iCs/>
          <w:szCs w:val="22"/>
        </w:rPr>
        <w:t xml:space="preserve"> Add to the drawing or writing on the paper at the table if it helps. </w:t>
      </w:r>
      <w:r w:rsidR="00C46E07">
        <w:rPr>
          <w:iCs/>
          <w:szCs w:val="22"/>
        </w:rPr>
        <w:t xml:space="preserve">Ideas and insights are no doubt all over the map. </w:t>
      </w:r>
      <w:r>
        <w:rPr>
          <w:iCs/>
          <w:szCs w:val="22"/>
        </w:rPr>
        <w:t>Make an initial a</w:t>
      </w:r>
      <w:r w:rsidR="00C46E07">
        <w:rPr>
          <w:iCs/>
          <w:szCs w:val="22"/>
        </w:rPr>
        <w:t xml:space="preserve">ttempt to focus. </w:t>
      </w:r>
      <w:r w:rsidR="004C74C1">
        <w:rPr>
          <w:iCs/>
          <w:szCs w:val="22"/>
        </w:rPr>
        <w:t xml:space="preserve">The following questions are </w:t>
      </w:r>
      <w:r w:rsidR="004C74C1" w:rsidRPr="00C46E07">
        <w:rPr>
          <w:b/>
          <w:i/>
          <w:iCs/>
          <w:szCs w:val="22"/>
        </w:rPr>
        <w:t>prompts</w:t>
      </w:r>
      <w:r w:rsidR="004C74C1">
        <w:rPr>
          <w:iCs/>
          <w:szCs w:val="22"/>
        </w:rPr>
        <w:t xml:space="preserve"> to help you focus.</w:t>
      </w:r>
      <w:r w:rsidR="00C46E07">
        <w:rPr>
          <w:iCs/>
          <w:szCs w:val="22"/>
        </w:rPr>
        <w:t xml:space="preserve"> (It is not necessary to answer these questions and you may find other questions more helpful.)</w:t>
      </w:r>
    </w:p>
    <w:p w:rsidR="004C74C1" w:rsidRPr="004C74C1" w:rsidRDefault="004C74C1" w:rsidP="00EE170F">
      <w:pPr>
        <w:rPr>
          <w:iCs/>
          <w:szCs w:val="22"/>
        </w:rPr>
      </w:pPr>
    </w:p>
    <w:p w:rsidR="00C46E07" w:rsidRDefault="00C46E07" w:rsidP="00C46E07">
      <w:pPr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What’s taking shape here? What are we hearing underneath the variety of opinions being expressed? </w:t>
      </w:r>
    </w:p>
    <w:p w:rsidR="00EE170F" w:rsidRDefault="00894A9C" w:rsidP="00894A9C">
      <w:pPr>
        <w:numPr>
          <w:ilvl w:val="0"/>
          <w:numId w:val="4"/>
        </w:numPr>
        <w:rPr>
          <w:szCs w:val="22"/>
        </w:rPr>
      </w:pPr>
      <w:r w:rsidRPr="00894A9C">
        <w:rPr>
          <w:iCs/>
          <w:szCs w:val="22"/>
        </w:rPr>
        <w:t>What key question(s)</w:t>
      </w:r>
      <w:r>
        <w:rPr>
          <w:iCs/>
          <w:szCs w:val="22"/>
        </w:rPr>
        <w:t xml:space="preserve"> is</w:t>
      </w:r>
      <w:r w:rsidRPr="00894A9C">
        <w:rPr>
          <w:iCs/>
          <w:szCs w:val="22"/>
        </w:rPr>
        <w:t xml:space="preserve"> emerging from our conversation?</w:t>
      </w:r>
      <w:r>
        <w:rPr>
          <w:i/>
          <w:iCs/>
          <w:szCs w:val="22"/>
        </w:rPr>
        <w:t xml:space="preserve"> </w:t>
      </w:r>
      <w:r w:rsidR="00E311C2">
        <w:rPr>
          <w:szCs w:val="22"/>
        </w:rPr>
        <w:t xml:space="preserve">What dilemmas or opportunities are suggested in what we heard? </w:t>
      </w:r>
      <w:r w:rsidR="00EE170F">
        <w:rPr>
          <w:szCs w:val="22"/>
        </w:rPr>
        <w:t>What assumptions or beliefs are embedded in the way we are asking the question?</w:t>
      </w:r>
    </w:p>
    <w:p w:rsidR="00EE170F" w:rsidRDefault="00EE170F" w:rsidP="00894A9C">
      <w:pPr>
        <w:numPr>
          <w:ilvl w:val="0"/>
          <w:numId w:val="9"/>
        </w:numPr>
      </w:pPr>
      <w:r>
        <w:rPr>
          <w:szCs w:val="22"/>
        </w:rPr>
        <w:t xml:space="preserve">To what extent will </w:t>
      </w:r>
      <w:r w:rsidR="00E311C2">
        <w:rPr>
          <w:szCs w:val="22"/>
        </w:rPr>
        <w:t>our</w:t>
      </w:r>
      <w:r>
        <w:rPr>
          <w:szCs w:val="22"/>
        </w:rPr>
        <w:t xml:space="preserve"> question</w:t>
      </w:r>
      <w:r w:rsidR="00E311C2">
        <w:rPr>
          <w:szCs w:val="22"/>
        </w:rPr>
        <w:t>(s)</w:t>
      </w:r>
      <w:r>
        <w:rPr>
          <w:szCs w:val="22"/>
        </w:rPr>
        <w:t xml:space="preserve"> generate hope, imagination, engagement, new thinking, and creative action? To what extent will it increase a focus on past problems and obstacles?</w:t>
      </w:r>
    </w:p>
    <w:p w:rsidR="00894A9C" w:rsidRDefault="00894A9C" w:rsidP="00EE170F">
      <w:pPr>
        <w:rPr>
          <w:i/>
          <w:iCs/>
          <w:szCs w:val="22"/>
        </w:rPr>
      </w:pPr>
    </w:p>
    <w:p w:rsidR="00EE170F" w:rsidRDefault="00894A9C" w:rsidP="00EE170F">
      <w:pPr>
        <w:rPr>
          <w:iCs/>
          <w:szCs w:val="22"/>
          <w:u w:val="single"/>
        </w:rPr>
      </w:pPr>
      <w:r w:rsidRPr="00894A9C">
        <w:rPr>
          <w:iCs/>
          <w:szCs w:val="22"/>
          <w:u w:val="single"/>
        </w:rPr>
        <w:t>Round Three Questions</w:t>
      </w:r>
      <w:r w:rsidR="00EE170F" w:rsidRPr="00894A9C">
        <w:rPr>
          <w:iCs/>
          <w:szCs w:val="22"/>
          <w:u w:val="single"/>
        </w:rPr>
        <w:t xml:space="preserve"> </w:t>
      </w:r>
    </w:p>
    <w:p w:rsidR="004C74C1" w:rsidRPr="004C74C1" w:rsidRDefault="00C46E07" w:rsidP="00EE170F">
      <w:pPr>
        <w:rPr>
          <w:iCs/>
          <w:szCs w:val="22"/>
        </w:rPr>
      </w:pPr>
      <w:r w:rsidRPr="00C46E07">
        <w:rPr>
          <w:b/>
          <w:iCs/>
          <w:szCs w:val="22"/>
        </w:rPr>
        <w:t>Seeking</w:t>
      </w:r>
      <w:r>
        <w:rPr>
          <w:b/>
          <w:iCs/>
          <w:szCs w:val="22"/>
        </w:rPr>
        <w:t xml:space="preserve"> greater</w:t>
      </w:r>
      <w:r w:rsidRPr="00C46E07">
        <w:rPr>
          <w:b/>
          <w:iCs/>
          <w:szCs w:val="22"/>
        </w:rPr>
        <w:t xml:space="preserve"> clarity</w:t>
      </w:r>
      <w:r>
        <w:rPr>
          <w:iCs/>
          <w:szCs w:val="22"/>
        </w:rPr>
        <w:t xml:space="preserve">. </w:t>
      </w:r>
      <w:r w:rsidR="004C74C1" w:rsidRPr="004C74C1">
        <w:rPr>
          <w:iCs/>
          <w:szCs w:val="22"/>
        </w:rPr>
        <w:t xml:space="preserve">All </w:t>
      </w:r>
      <w:r w:rsidR="00E311C2">
        <w:rPr>
          <w:iCs/>
          <w:szCs w:val="22"/>
        </w:rPr>
        <w:t xml:space="preserve">travelers </w:t>
      </w:r>
      <w:r w:rsidR="004C74C1" w:rsidRPr="004C74C1">
        <w:rPr>
          <w:iCs/>
          <w:szCs w:val="22"/>
        </w:rPr>
        <w:t xml:space="preserve">return to their “home” table. Take time to report on what you learned from your </w:t>
      </w:r>
      <w:r w:rsidR="00E311C2">
        <w:rPr>
          <w:iCs/>
          <w:szCs w:val="22"/>
        </w:rPr>
        <w:t>conversations at the other tables</w:t>
      </w:r>
      <w:r w:rsidR="004C74C1" w:rsidRPr="004C74C1">
        <w:rPr>
          <w:iCs/>
          <w:szCs w:val="22"/>
        </w:rPr>
        <w:t xml:space="preserve">. </w:t>
      </w:r>
      <w:r w:rsidR="004C74C1">
        <w:rPr>
          <w:iCs/>
          <w:szCs w:val="22"/>
        </w:rPr>
        <w:t xml:space="preserve">The following questions are </w:t>
      </w:r>
      <w:r w:rsidR="004C74C1" w:rsidRPr="004C74C1">
        <w:rPr>
          <w:b/>
          <w:i/>
          <w:iCs/>
          <w:szCs w:val="22"/>
        </w:rPr>
        <w:t>prompts</w:t>
      </w:r>
      <w:r w:rsidR="004C74C1" w:rsidRPr="004C74C1">
        <w:rPr>
          <w:b/>
          <w:iCs/>
          <w:szCs w:val="22"/>
        </w:rPr>
        <w:t xml:space="preserve"> </w:t>
      </w:r>
      <w:r w:rsidR="004C74C1">
        <w:rPr>
          <w:iCs/>
          <w:szCs w:val="22"/>
        </w:rPr>
        <w:t>to help you go deeper</w:t>
      </w:r>
      <w:r w:rsidR="00E311C2">
        <w:rPr>
          <w:iCs/>
          <w:szCs w:val="22"/>
        </w:rPr>
        <w:t xml:space="preserve"> and to gain greater clarity</w:t>
      </w:r>
      <w:r w:rsidR="004C74C1" w:rsidRPr="004C74C1">
        <w:rPr>
          <w:iCs/>
          <w:szCs w:val="22"/>
        </w:rPr>
        <w:t xml:space="preserve">. </w:t>
      </w:r>
      <w:r w:rsidR="004C74C1">
        <w:rPr>
          <w:iCs/>
          <w:szCs w:val="22"/>
        </w:rPr>
        <w:t xml:space="preserve">Present your </w:t>
      </w:r>
      <w:r w:rsidR="00E311C2">
        <w:rPr>
          <w:iCs/>
          <w:szCs w:val="22"/>
        </w:rPr>
        <w:t xml:space="preserve">question(s) </w:t>
      </w:r>
      <w:r w:rsidR="004C74C1">
        <w:rPr>
          <w:iCs/>
          <w:szCs w:val="22"/>
        </w:rPr>
        <w:t>on flip chart paper provided—writing or drawing large enough for others to read from a reasonable distance.</w:t>
      </w:r>
    </w:p>
    <w:p w:rsidR="004C74C1" w:rsidRPr="00894A9C" w:rsidRDefault="004C74C1" w:rsidP="00EE170F">
      <w:pPr>
        <w:rPr>
          <w:iCs/>
          <w:szCs w:val="22"/>
          <w:u w:val="single"/>
        </w:rPr>
      </w:pPr>
    </w:p>
    <w:p w:rsidR="00C46E07" w:rsidRDefault="00EE170F" w:rsidP="00C46E07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What do we need more clarity about?</w:t>
      </w:r>
      <w:r w:rsidR="00C46E07" w:rsidRPr="00C46E07">
        <w:rPr>
          <w:szCs w:val="22"/>
        </w:rPr>
        <w:t xml:space="preserve"> </w:t>
      </w:r>
    </w:p>
    <w:p w:rsidR="00C46E07" w:rsidRDefault="00C46E07" w:rsidP="00C46E07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What assumptions need to be challenged in our thinking about this situation?</w:t>
      </w:r>
    </w:p>
    <w:p w:rsidR="00E311C2" w:rsidRDefault="00E311C2" w:rsidP="00E311C2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What is our question(s) related to this issue? Is our question(s) significant enough for what we face in our future? </w:t>
      </w:r>
    </w:p>
    <w:p w:rsidR="00C46E07" w:rsidRDefault="00C46E07" w:rsidP="00C46E07">
      <w:pPr>
        <w:rPr>
          <w:szCs w:val="22"/>
        </w:rPr>
      </w:pPr>
    </w:p>
    <w:p w:rsidR="00C46E07" w:rsidRPr="00C46E07" w:rsidRDefault="00C46E07" w:rsidP="00C46E07">
      <w:pPr>
        <w:rPr>
          <w:szCs w:val="22"/>
          <w:u w:val="single"/>
        </w:rPr>
      </w:pPr>
      <w:r w:rsidRPr="00C46E07">
        <w:rPr>
          <w:szCs w:val="22"/>
          <w:u w:val="single"/>
        </w:rPr>
        <w:t>Large Group Session</w:t>
      </w:r>
    </w:p>
    <w:p w:rsidR="00C46E07" w:rsidRDefault="002D61B2" w:rsidP="00C46E07">
      <w:pPr>
        <w:rPr>
          <w:szCs w:val="22"/>
        </w:rPr>
      </w:pPr>
      <w:r>
        <w:rPr>
          <w:szCs w:val="22"/>
        </w:rPr>
        <w:t xml:space="preserve">Flip chart papers are posted on the walls. </w:t>
      </w:r>
      <w:r w:rsidR="00C46E07">
        <w:rPr>
          <w:szCs w:val="22"/>
        </w:rPr>
        <w:t>All groups contribute toward the following questions.</w:t>
      </w:r>
    </w:p>
    <w:p w:rsidR="002D61B2" w:rsidRDefault="002D61B2" w:rsidP="00C46E07">
      <w:pPr>
        <w:rPr>
          <w:szCs w:val="22"/>
        </w:rPr>
      </w:pPr>
    </w:p>
    <w:p w:rsidR="00EE170F" w:rsidRDefault="00EE170F" w:rsidP="00EE170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If there was one thing that hasn’t yet been explored but is necessary in order to reach a deeper level of understanding/clarity, what would that be? </w:t>
      </w:r>
    </w:p>
    <w:p w:rsidR="00EE170F" w:rsidRDefault="002D61B2" w:rsidP="00EE170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Is there another </w:t>
      </w:r>
      <w:r w:rsidR="00EE170F">
        <w:rPr>
          <w:szCs w:val="22"/>
        </w:rPr>
        <w:t>level of thinking</w:t>
      </w:r>
      <w:r>
        <w:rPr>
          <w:szCs w:val="22"/>
        </w:rPr>
        <w:t xml:space="preserve"> or action</w:t>
      </w:r>
      <w:r w:rsidR="00EE170F">
        <w:rPr>
          <w:szCs w:val="22"/>
        </w:rPr>
        <w:t xml:space="preserve"> we need to address?</w:t>
      </w:r>
    </w:p>
    <w:p w:rsidR="00EE170F" w:rsidRDefault="004C74C1" w:rsidP="00EE170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Wha</w:t>
      </w:r>
      <w:r w:rsidR="00EE170F">
        <w:rPr>
          <w:szCs w:val="22"/>
        </w:rPr>
        <w:t>t would it take to create change on this issue?</w:t>
      </w:r>
    </w:p>
    <w:p w:rsidR="00312232" w:rsidRDefault="00EE170F">
      <w:pPr>
        <w:numPr>
          <w:ilvl w:val="0"/>
          <w:numId w:val="1"/>
        </w:numPr>
      </w:pPr>
      <w:r>
        <w:rPr>
          <w:szCs w:val="22"/>
        </w:rPr>
        <w:t xml:space="preserve">What needs our immediate attention </w:t>
      </w:r>
      <w:r w:rsidR="00C46E07">
        <w:rPr>
          <w:szCs w:val="22"/>
        </w:rPr>
        <w:t xml:space="preserve">as we move toward our writing tasks? </w:t>
      </w:r>
    </w:p>
    <w:sectPr w:rsidR="00312232" w:rsidSect="002D61B2">
      <w:footerReference w:type="even" r:id="rId7"/>
      <w:footerReference w:type="default" r:id="rId8"/>
      <w:pgSz w:w="12240" w:h="15840" w:code="1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E4E" w:rsidRDefault="00300E4E">
      <w:r>
        <w:separator/>
      </w:r>
    </w:p>
  </w:endnote>
  <w:endnote w:type="continuationSeparator" w:id="0">
    <w:p w:rsidR="00300E4E" w:rsidRDefault="0030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9E" w:rsidRDefault="007A7B9E" w:rsidP="00AC54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7B9E" w:rsidRDefault="007A7B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9E" w:rsidRPr="008051AC" w:rsidRDefault="007A7B9E" w:rsidP="00AC541F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8051AC">
      <w:rPr>
        <w:rStyle w:val="PageNumber"/>
        <w:sz w:val="20"/>
        <w:szCs w:val="20"/>
      </w:rPr>
      <w:fldChar w:fldCharType="begin"/>
    </w:r>
    <w:r w:rsidRPr="008051AC">
      <w:rPr>
        <w:rStyle w:val="PageNumber"/>
        <w:sz w:val="20"/>
        <w:szCs w:val="20"/>
      </w:rPr>
      <w:instrText xml:space="preserve">PAGE  </w:instrText>
    </w:r>
    <w:r w:rsidRPr="008051A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8051AC">
      <w:rPr>
        <w:rStyle w:val="PageNumber"/>
        <w:sz w:val="20"/>
        <w:szCs w:val="20"/>
      </w:rPr>
      <w:fldChar w:fldCharType="end"/>
    </w:r>
  </w:p>
  <w:p w:rsidR="007A7B9E" w:rsidRDefault="007A7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E4E" w:rsidRDefault="00300E4E">
      <w:r>
        <w:separator/>
      </w:r>
    </w:p>
  </w:footnote>
  <w:footnote w:type="continuationSeparator" w:id="0">
    <w:p w:rsidR="00300E4E" w:rsidRDefault="0030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3DBC"/>
    <w:multiLevelType w:val="hybridMultilevel"/>
    <w:tmpl w:val="08864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A4DE4"/>
    <w:multiLevelType w:val="hybridMultilevel"/>
    <w:tmpl w:val="D010A5F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9606115"/>
    <w:multiLevelType w:val="hybridMultilevel"/>
    <w:tmpl w:val="6A28E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36D85"/>
    <w:multiLevelType w:val="hybridMultilevel"/>
    <w:tmpl w:val="91F63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36C54"/>
    <w:multiLevelType w:val="hybridMultilevel"/>
    <w:tmpl w:val="29A27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74862"/>
    <w:multiLevelType w:val="hybridMultilevel"/>
    <w:tmpl w:val="13261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E06B88"/>
    <w:multiLevelType w:val="hybridMultilevel"/>
    <w:tmpl w:val="16F8A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8480E"/>
    <w:multiLevelType w:val="hybridMultilevel"/>
    <w:tmpl w:val="018ED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A0FAB"/>
    <w:multiLevelType w:val="hybridMultilevel"/>
    <w:tmpl w:val="772AE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0F"/>
    <w:rsid w:val="00002BA8"/>
    <w:rsid w:val="000A4D81"/>
    <w:rsid w:val="00130420"/>
    <w:rsid w:val="00220364"/>
    <w:rsid w:val="00290F65"/>
    <w:rsid w:val="002D0B10"/>
    <w:rsid w:val="002D61B2"/>
    <w:rsid w:val="00300E4E"/>
    <w:rsid w:val="00312232"/>
    <w:rsid w:val="003622D5"/>
    <w:rsid w:val="00385BFB"/>
    <w:rsid w:val="003E411B"/>
    <w:rsid w:val="003E4C15"/>
    <w:rsid w:val="0049692F"/>
    <w:rsid w:val="004C74C1"/>
    <w:rsid w:val="004E17A2"/>
    <w:rsid w:val="004E76BB"/>
    <w:rsid w:val="00517EF4"/>
    <w:rsid w:val="00546448"/>
    <w:rsid w:val="005B54DC"/>
    <w:rsid w:val="00625DE0"/>
    <w:rsid w:val="006B154E"/>
    <w:rsid w:val="007A7B9E"/>
    <w:rsid w:val="008051AC"/>
    <w:rsid w:val="008172D4"/>
    <w:rsid w:val="00894A9C"/>
    <w:rsid w:val="00985F44"/>
    <w:rsid w:val="009A3BFB"/>
    <w:rsid w:val="00AC541F"/>
    <w:rsid w:val="00B1362C"/>
    <w:rsid w:val="00C46E07"/>
    <w:rsid w:val="00CB19A9"/>
    <w:rsid w:val="00CC0C38"/>
    <w:rsid w:val="00D31BDD"/>
    <w:rsid w:val="00E26FFA"/>
    <w:rsid w:val="00E311C2"/>
    <w:rsid w:val="00EA6772"/>
    <w:rsid w:val="00EE170F"/>
    <w:rsid w:val="00F264CD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84FE42-5474-4A7F-A74D-D2C00D3B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70F"/>
    <w:rPr>
      <w:sz w:val="24"/>
      <w:szCs w:val="24"/>
    </w:rPr>
  </w:style>
  <w:style w:type="paragraph" w:styleId="Heading1">
    <w:name w:val="heading 1"/>
    <w:basedOn w:val="Normal"/>
    <w:next w:val="Normal"/>
    <w:qFormat/>
    <w:rsid w:val="00EE170F"/>
    <w:pPr>
      <w:keepNext/>
      <w:outlineLvl w:val="0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E17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170F"/>
  </w:style>
  <w:style w:type="paragraph" w:styleId="BalloonText">
    <w:name w:val="Balloon Text"/>
    <w:basedOn w:val="Normal"/>
    <w:semiHidden/>
    <w:rsid w:val="00805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051A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2224</Characters>
  <Application>Microsoft Office Word</Application>
  <DocSecurity>0</DocSecurity>
  <Lines>82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Conversations that Matter: General Guidelines for the Process</vt:lpstr>
    </vt:vector>
  </TitlesOfParts>
  <Company>Gordon-Conwell Theological Seminary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Conversations that Matter: General Guidelines for the Process</dc:title>
  <dc:subject/>
  <dc:creator>Linda Cannell</dc:creator>
  <cp:keywords/>
  <dc:description/>
  <cp:lastModifiedBy>cheath</cp:lastModifiedBy>
  <cp:revision>3</cp:revision>
  <cp:lastPrinted>2010-01-24T05:03:00Z</cp:lastPrinted>
  <dcterms:created xsi:type="dcterms:W3CDTF">2015-05-24T04:46:00Z</dcterms:created>
  <dcterms:modified xsi:type="dcterms:W3CDTF">2015-10-28T19:50:00Z</dcterms:modified>
</cp:coreProperties>
</file>